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6838" w:hRule="atLeast"/>
        </w:trPr>
        <w:tc>
          <w:tcPr>
            <w:tcW w:type="dxa" w:w="11906"/>
            <w:shd w:fill="0B1F3A" w:val="clear"/>
            <w:tcMar>
              <w:top w:type="dxa" w:w="800"/>
              <w:left w:type="dxa" w:w="800"/>
              <w:bottom w:type="dxa" w:w="800"/>
              <w:right w:type="dxa" w:w="800"/>
            </w:tcMar>
            <w:vAlign w:val="top"/>
          </w:tcPr>
          <w:p>
            <w:pPr>
              <w:spacing w:after="140"/>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 cy="533400"/>
                          </a:xfrm>
                          <a:prstGeom prst="rect">
                            <a:avLst/>
                          </a:prstGeom>
                        </pic:spPr>
                      </pic:pic>
                    </a:graphicData>
                  </a:graphic>
                </wp:inline>
              </w:drawing>
            </w:r>
          </w:p>
          <w:p>
            <w:pPr>
              <w:spacing w:after="340"/>
            </w:pPr>
            <w:r>
              <w:rPr>
                <w:rFonts w:ascii="Arial" w:cs="Arial" w:eastAsia="Arial" w:hAnsi="Arial"/>
                <w:b/>
                <w:bCs/>
                <w:color w:val="FFFFFF"/>
                <w:sz w:val="20"/>
                <w:szCs w:val="20"/>
              </w:rPr>
              <w:t xml:space="preserve">PT LEGALKU MULTI DIGITAL</w:t>
            </w:r>
          </w:p>
          <w:p>
            <w:pPr>
              <w:spacing w:after="3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695450"/>
                          </a:xfrm>
                          <a:prstGeom prst="rect">
                            <a:avLst/>
                          </a:prstGeom>
                        </pic:spPr>
                      </pic:pic>
                    </a:graphicData>
                  </a:graphic>
                </wp:inline>
              </w:drawing>
            </w:r>
          </w:p>
          <w:p>
            <w:pPr>
              <w:spacing w:after="60" w:before="40"/>
            </w:pPr>
            <w:r>
              <w:rPr>
                <w:rFonts w:ascii="Arial" w:cs="Arial" w:eastAsia="Arial" w:hAnsi="Arial"/>
                <w:b/>
                <w:bCs/>
                <w:color w:val="F0D9A0"/>
                <w:sz w:val="16"/>
                <w:szCs w:val="16"/>
                <w:shd w:fill="1E3A63" w:val="clear"/>
              </w:rPr>
              <w:t xml:space="preserve">  PROPOSAL PENAWARAN KERJA SAMA  </w:t>
            </w:r>
          </w:p>
          <w:p>
            <w:pPr>
              <w:spacing w:after="140" w:before="60"/>
            </w:pPr>
            <w:r>
              <w:rPr>
                <w:rFonts w:ascii="Arial" w:cs="Arial" w:eastAsia="Arial" w:hAnsi="Arial"/>
                <w:b/>
                <w:bCs/>
                <w:color w:val="FFFFFF"/>
                <w:sz w:val="40"/>
                <w:szCs w:val="40"/>
              </w:rPr>
              <w:t xml:space="preserve">🇰🇷  Pendidikan Bahasa Korea &amp; Jepang (LPK Hanggugo Indonesia)</w:t>
            </w:r>
          </w:p>
          <w:p>
            <w:pPr>
              <w:spacing w:after="260"/>
            </w:pPr>
            <w:r>
              <w:rPr>
                <w:rFonts w:ascii="Arial" w:cs="Arial" w:eastAsia="Arial" w:hAnsi="Arial"/>
                <w:i/>
                <w:iCs/>
                <w:color w:val="DBE4F0"/>
                <w:sz w:val="22"/>
                <w:szCs w:val="22"/>
              </w:rPr>
              <w:t xml:space="preserve">Kursus Bahasa &amp; Jalur Kerja Resmi Korea G to G dan Magang Jepang</w:t>
            </w:r>
          </w:p>
          <w:p>
            <w:pPr>
              <w:pBdr>
                <w:top w:val="single" w:color="C8A24A" w:sz="12" w:space="1"/>
              </w:pBdr>
              <w:spacing w:after="260"/>
              <w:ind w:right="8000"/>
            </w:pPr>
            <w:r>
              <w:rPr>
                <w:sz w:val="2"/>
                <w:szCs w:val="2"/>
              </w:rPr>
              <w:t xml:space="preserve"/>
            </w:r>
          </w:p>
          <w:p>
            <w:pPr>
              <w:spacing w:after="90"/>
            </w:pPr>
            <w:r>
              <w:rPr>
                <w:rFonts w:ascii="Arial" w:cs="Arial" w:eastAsia="Arial" w:hAnsi="Arial"/>
                <w:color w:val="C9D3E2"/>
                <w:sz w:val="18"/>
                <w:szCs w:val="18"/>
              </w:rPr>
              <w:t xml:space="preserve">Dokumen ini menguraikan profil perusahaan, ruang lingkup layanan, skema penawaran harga, data peluang pasar, serta peluang kemitraan dan investasi khusus divisi Pendidikan Bahasa Korea &amp; Jepang (LPK Hanggugo Indonesia) — bagian dari enam lini usaha PT Legalku Multi Digital.</w:t>
            </w:r>
          </w:p>
          <w:p>
            <w:pPr>
              <w:spacing w:after="1400"/>
            </w:pPr>
          </w:p>
          <w:p>
            <w:pPr>
              <w:pBdr>
                <w:top w:val="single" w:color="3E5B8A" w:sz="4"/>
              </w:pBdr>
              <w:spacing w:after="60"/>
            </w:pPr>
            <w:r>
              <w:rPr>
                <w:rFonts w:ascii="Arial" w:cs="Arial" w:eastAsia="Arial" w:hAnsi="Arial"/>
                <w:b/>
                <w:bCs/>
                <w:color w:val="8FA0BD"/>
                <w:sz w:val="15"/>
                <w:szCs w:val="15"/>
              </w:rPr>
              <w:t xml:space="preserve">DIPERSIAPKAN UNTUK   </w:t>
            </w:r>
            <w:r>
              <w:rPr>
                <w:rFonts w:ascii="Arial" w:cs="Arial" w:eastAsia="Arial" w:hAnsi="Arial"/>
                <w:b/>
                <w:bCs/>
                <w:color w:val="FFFFFF"/>
                <w:sz w:val="18"/>
                <w:szCs w:val="18"/>
              </w:rPr>
              <w:t xml:space="preserve">Calon Klien, Mitra Usaha &amp; Investor</w:t>
            </w:r>
          </w:p>
          <w:p>
            <w:pPr>
              <w:spacing w:after="40"/>
            </w:pPr>
            <w:r>
              <w:rPr>
                <w:rFonts w:ascii="Arial" w:cs="Arial" w:eastAsia="Arial" w:hAnsi="Arial"/>
                <w:color w:val="C9D3E2"/>
                <w:sz w:val="18"/>
                <w:szCs w:val="18"/>
              </w:rPr>
              <w:t xml:space="preserve">Jl. Taman Flamboyan Raya No. 26, Pedurungan Lor, Kota Semarang, Jawa Tengah 50192</w:t>
            </w:r>
          </w:p>
          <w:p>
            <w:pPr>
              <w:spacing w:after="40"/>
            </w:pPr>
            <w:r>
              <w:rPr>
                <w:rFonts w:ascii="Arial" w:cs="Arial" w:eastAsia="Arial" w:hAnsi="Arial"/>
                <w:color w:val="C9D3E2"/>
                <w:sz w:val="18"/>
                <w:szCs w:val="18"/>
              </w:rPr>
              <w:t xml:space="preserve">WhatsApp/Telepon: 0811-2696-066  ·  Email: adm@legalku.co.id  ·  www.legalku.org</w:t>
            </w:r>
          </w:p>
          <w:p>
            <w:r>
              <w:rPr>
                <w:rFonts w:ascii="Arial" w:cs="Arial" w:eastAsia="Arial" w:hAnsi="Arial"/>
                <w:i/>
                <w:iCs/>
                <w:color w:val="8FA0BD"/>
                <w:sz w:val="16"/>
                <w:szCs w:val="16"/>
              </w:rPr>
              <w:t xml:space="preserve">Dokumen disiapkan: September 2026  ·  Bersifat rahasia untuk penerima yang dituju</w:t>
            </w:r>
          </w:p>
        </w:tc>
      </w:tr>
    </w:tbl>
    <w:p>
      <w:pPr>
        <w:sectPr>
          <w:pgSz w:w="11906" w:h="16838" w:orient="portrait"/>
          <w:pgMar w:top="0" w:right="0" w:bottom="0" w:left="0" w:header="708" w:footer="708" w:gutter="0"/>
          <w:pgNumType/>
          <w:docGrid w:linePitch="360"/>
        </w:sectPr>
      </w:pPr>
    </w:p>
    <w:p>
      <w:pPr>
        <w:spacing w:after="80" w:before="60"/>
      </w:pPr>
      <w:r>
        <w:rPr>
          <w:rFonts w:ascii="Arial" w:cs="Arial" w:eastAsia="Arial" w:hAnsi="Arial"/>
          <w:b/>
          <w:bCs/>
          <w:color w:val="C8A24A"/>
          <w:sz w:val="17"/>
          <w:szCs w:val="17"/>
        </w:rPr>
        <w:t xml:space="preserve">DAFTAR ISI</w:t>
      </w:r>
    </w:p>
    <w:p>
      <w:pPr>
        <w:pStyle w:val="Heading1"/>
        <w:spacing w:after="200" w:before="40"/>
      </w:pPr>
      <w:r>
        <w:rPr>
          <w:rFonts w:ascii="Arial" w:cs="Arial" w:eastAsia="Arial" w:hAnsi="Arial"/>
          <w:b/>
          <w:bCs/>
          <w:color w:val="0B1F3A"/>
          <w:sz w:val="32"/>
          <w:szCs w:val="32"/>
        </w:rPr>
        <w:t xml:space="preserve">Daftar Isi</w:t>
      </w:r>
    </w:p>
    <w:p>
      <w:pPr>
        <w:tabs>
          <w:tab w:val="right" w:pos="9026" w:leader="dot"/>
        </w:tabs>
        <w:spacing w:after="110"/>
        <w:ind w:left="0"/>
      </w:pPr>
      <w:r>
        <w:rPr>
          <w:rFonts w:ascii="Arial" w:cs="Arial" w:eastAsia="Arial" w:hAnsi="Arial"/>
          <w:b/>
          <w:bCs/>
          <w:color w:val="0B1F3A"/>
          <w:sz w:val="21"/>
          <w:szCs w:val="21"/>
        </w:rPr>
        <w:t xml:space="preserve">Ringkasan Eksekutif</w:t>
      </w:r>
      <w:r>
        <w:rPr>
          <w:rFonts w:ascii="Arial" w:cs="Arial" w:eastAsia="Arial" w:hAnsi="Arial"/>
          <w:b/>
          <w:bCs/>
          <w:color w:val="0B1F3A"/>
          <w:sz w:val="21"/>
          <w:szCs w:val="21"/>
        </w:rPr>
        <w:t xml:space="preserve">	3</w:t>
      </w:r>
    </w:p>
    <w:p>
      <w:pPr>
        <w:tabs>
          <w:tab w:val="right" w:pos="9026" w:leader="dot"/>
        </w:tabs>
        <w:spacing w:after="110"/>
        <w:ind w:left="0"/>
      </w:pPr>
      <w:r>
        <w:rPr>
          <w:rFonts w:ascii="Arial" w:cs="Arial" w:eastAsia="Arial" w:hAnsi="Arial"/>
          <w:b/>
          <w:bCs/>
          <w:color w:val="0B1F3A"/>
          <w:sz w:val="21"/>
          <w:szCs w:val="21"/>
        </w:rPr>
        <w:t xml:space="preserve">Tentang Perusahaan</w:t>
      </w:r>
      <w:r>
        <w:rPr>
          <w:rFonts w:ascii="Arial" w:cs="Arial" w:eastAsia="Arial" w:hAnsi="Arial"/>
          <w:b/>
          <w:bCs/>
          <w:color w:val="0B1F3A"/>
          <w:sz w:val="21"/>
          <w:szCs w:val="21"/>
        </w:rPr>
        <w:t xml:space="preserve">	4</w:t>
      </w:r>
    </w:p>
    <w:p>
      <w:pPr>
        <w:tabs>
          <w:tab w:val="right" w:pos="9026" w:leader="dot"/>
        </w:tabs>
        <w:spacing w:after="110"/>
        <w:ind w:left="0"/>
      </w:pPr>
      <w:r>
        <w:rPr>
          <w:rFonts w:ascii="Arial" w:cs="Arial" w:eastAsia="Arial" w:hAnsi="Arial"/>
          <w:b/>
          <w:bCs/>
          <w:color w:val="0B1F3A"/>
          <w:sz w:val="21"/>
          <w:szCs w:val="21"/>
        </w:rPr>
        <w:t xml:space="preserve">Ruang Lingkup Layanan</w:t>
      </w:r>
      <w:r>
        <w:rPr>
          <w:rFonts w:ascii="Arial" w:cs="Arial" w:eastAsia="Arial" w:hAnsi="Arial"/>
          <w:b/>
          <w:bCs/>
          <w:color w:val="0B1F3A"/>
          <w:sz w:val="21"/>
          <w:szCs w:val="21"/>
        </w:rPr>
        <w:t xml:space="preserve">	5</w:t>
      </w:r>
    </w:p>
    <w:p>
      <w:pPr>
        <w:tabs>
          <w:tab w:val="right" w:pos="9026" w:leader="dot"/>
        </w:tabs>
        <w:spacing w:after="110"/>
        <w:ind w:left="0"/>
      </w:pPr>
      <w:r>
        <w:rPr>
          <w:rFonts w:ascii="Arial" w:cs="Arial" w:eastAsia="Arial" w:hAnsi="Arial"/>
          <w:b/>
          <w:bCs/>
          <w:color w:val="0B1F3A"/>
          <w:sz w:val="21"/>
          <w:szCs w:val="21"/>
        </w:rPr>
        <w:t xml:space="preserve">Skema Penawaran Harga</w:t>
      </w:r>
      <w:r>
        <w:rPr>
          <w:rFonts w:ascii="Arial" w:cs="Arial" w:eastAsia="Arial" w:hAnsi="Arial"/>
          <w:b/>
          <w:bCs/>
          <w:color w:val="0B1F3A"/>
          <w:sz w:val="21"/>
          <w:szCs w:val="21"/>
        </w:rPr>
        <w:t xml:space="preserve">	6</w:t>
      </w:r>
    </w:p>
    <w:p>
      <w:pPr>
        <w:tabs>
          <w:tab w:val="right" w:pos="9026" w:leader="dot"/>
        </w:tabs>
        <w:spacing w:after="110"/>
        <w:ind w:left="0"/>
      </w:pPr>
      <w:r>
        <w:rPr>
          <w:rFonts w:ascii="Arial" w:cs="Arial" w:eastAsia="Arial" w:hAnsi="Arial"/>
          <w:b/>
          <w:bCs/>
          <w:color w:val="0B1F3A"/>
          <w:sz w:val="21"/>
          <w:szCs w:val="21"/>
        </w:rPr>
        <w:t xml:space="preserve">Mengapa Bermitra dengan Kami</w:t>
      </w:r>
      <w:r>
        <w:rPr>
          <w:rFonts w:ascii="Arial" w:cs="Arial" w:eastAsia="Arial" w:hAnsi="Arial"/>
          <w:b/>
          <w:bCs/>
          <w:color w:val="0B1F3A"/>
          <w:sz w:val="21"/>
          <w:szCs w:val="21"/>
        </w:rPr>
        <w:t xml:space="preserve">	7</w:t>
      </w:r>
    </w:p>
    <w:p>
      <w:pPr>
        <w:tabs>
          <w:tab w:val="right" w:pos="9026" w:leader="dot"/>
        </w:tabs>
        <w:spacing w:after="110"/>
        <w:ind w:left="0"/>
      </w:pPr>
      <w:r>
        <w:rPr>
          <w:rFonts w:ascii="Arial" w:cs="Arial" w:eastAsia="Arial" w:hAnsi="Arial"/>
          <w:b/>
          <w:bCs/>
          <w:color w:val="0B1F3A"/>
          <w:sz w:val="21"/>
          <w:szCs w:val="21"/>
        </w:rPr>
        <w:t xml:space="preserve">Peluang Pasar &amp; Rencana Investasi</w:t>
      </w:r>
      <w:r>
        <w:rPr>
          <w:rFonts w:ascii="Arial" w:cs="Arial" w:eastAsia="Arial" w:hAnsi="Arial"/>
          <w:b/>
          <w:bCs/>
          <w:color w:val="0B1F3A"/>
          <w:sz w:val="21"/>
          <w:szCs w:val="21"/>
        </w:rPr>
        <w:t xml:space="preserve">	8</w:t>
      </w:r>
    </w:p>
    <w:p>
      <w:pPr>
        <w:tabs>
          <w:tab w:val="right" w:pos="9026" w:leader="dot"/>
        </w:tabs>
        <w:spacing w:after="110"/>
        <w:ind w:left="0"/>
      </w:pPr>
      <w:r>
        <w:rPr>
          <w:rFonts w:ascii="Arial" w:cs="Arial" w:eastAsia="Arial" w:hAnsi="Arial"/>
          <w:b/>
          <w:bCs/>
          <w:color w:val="0B1F3A"/>
          <w:sz w:val="21"/>
          <w:szCs w:val="21"/>
        </w:rPr>
        <w:t xml:space="preserve">Syarat &amp; Ketentuan</w:t>
      </w:r>
      <w:r>
        <w:rPr>
          <w:rFonts w:ascii="Arial" w:cs="Arial" w:eastAsia="Arial" w:hAnsi="Arial"/>
          <w:b/>
          <w:bCs/>
          <w:color w:val="0B1F3A"/>
          <w:sz w:val="21"/>
          <w:szCs w:val="21"/>
        </w:rPr>
        <w:t xml:space="preserve">	9</w:t>
      </w:r>
    </w:p>
    <w:p>
      <w:pPr>
        <w:tabs>
          <w:tab w:val="right" w:pos="9026" w:leader="dot"/>
        </w:tabs>
        <w:spacing w:after="110"/>
        <w:ind w:left="0"/>
      </w:pPr>
      <w:r>
        <w:rPr>
          <w:rFonts w:ascii="Arial" w:cs="Arial" w:eastAsia="Arial" w:hAnsi="Arial"/>
          <w:b/>
          <w:bCs/>
          <w:color w:val="0B1F3A"/>
          <w:sz w:val="21"/>
          <w:szCs w:val="21"/>
        </w:rPr>
        <w:t xml:space="preserve">Penutup &amp; Kontak</w:t>
      </w:r>
      <w:r>
        <w:rPr>
          <w:rFonts w:ascii="Arial" w:cs="Arial" w:eastAsia="Arial" w:hAnsi="Arial"/>
          <w:b/>
          <w:bCs/>
          <w:color w:val="0B1F3A"/>
          <w:sz w:val="21"/>
          <w:szCs w:val="21"/>
        </w:rPr>
        <w:t xml:space="preserve">	10</w:t>
      </w:r>
    </w:p>
    <w:p>
      <w:r>
        <w:br w:type="page"/>
      </w:r>
    </w:p>
    <w:p>
      <w:pPr>
        <w:spacing w:after="80" w:before="60"/>
      </w:pPr>
      <w:r>
        <w:rPr>
          <w:rFonts w:ascii="Arial" w:cs="Arial" w:eastAsia="Arial" w:hAnsi="Arial"/>
          <w:b/>
          <w:bCs/>
          <w:color w:val="C8A24A"/>
          <w:sz w:val="17"/>
          <w:szCs w:val="17"/>
        </w:rPr>
        <w:t xml:space="preserve">RINGKASAN EKSEKUTIF</w:t>
      </w:r>
    </w:p>
    <w:p>
      <w:pPr>
        <w:pStyle w:val="Heading1"/>
        <w:spacing w:after="200" w:before="40"/>
      </w:pPr>
      <w:r>
        <w:rPr>
          <w:rFonts w:ascii="Arial" w:cs="Arial" w:eastAsia="Arial" w:hAnsi="Arial"/>
          <w:b/>
          <w:bCs/>
          <w:color w:val="0B1F3A"/>
          <w:sz w:val="32"/>
          <w:szCs w:val="32"/>
        </w:rPr>
        <w:t xml:space="preserve">Proposal Penawaran Kerja Sama — Pendidikan Bahasa Korea &amp; Jepang (LPK Hanggugo Indonesia)</w:t>
      </w:r>
    </w:p>
    <w:p>
      <w:pPr>
        <w:spacing w:after="160"/>
        <w:jc w:val="both"/>
      </w:pPr>
      <w:r>
        <w:rPr>
          <w:rFonts w:ascii="Arial" w:cs="Arial" w:eastAsia="Arial" w:hAnsi="Arial"/>
          <w:color w:val="3A3F47"/>
          <w:sz w:val="20"/>
          <w:szCs w:val="20"/>
        </w:rPr>
        <w:t xml:space="preserve">PT Legalku Multi Digital adalah perusahaan multi-usaha berbadan hukum resmi (Perseroan Terbatas) yang berkedudukan di Semarang, Jawa Tengah. Dokumen ini merupakan </w:t>
      </w:r>
      <w:r>
        <w:rPr>
          <w:rFonts w:ascii="Arial" w:cs="Arial" w:eastAsia="Arial" w:hAnsi="Arial"/>
          <w:b/>
          <w:bCs/>
          <w:color w:val="3A3F47"/>
          <w:sz w:val="20"/>
          <w:szCs w:val="20"/>
        </w:rPr>
        <w:t xml:space="preserve">proposal penawaran kerja sama</w:t>
      </w:r>
      <w:r>
        <w:rPr>
          <w:rFonts w:ascii="Arial" w:cs="Arial" w:eastAsia="Arial" w:hAnsi="Arial"/>
          <w:color w:val="3A3F47"/>
          <w:sz w:val="20"/>
          <w:szCs w:val="20"/>
        </w:rPr>
        <w:t xml:space="preserve"> khusus untuk divisi Pendidikan Bahasa Korea &amp; Jepang (LPK Hanggugo Indonesia) — satu dari enam lini bisnis yang kami jalankan secara terintegrasi, meliputi profil perusahaan, ruang lingkup layanan, skema penawaran harga, data peluang pasar, serta peluang kemitraan dan investasi.</w:t>
      </w:r>
    </w:p>
    <w:p>
      <w:pPr>
        <w:spacing w:after="8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4</w:t>
            </w:r>
          </w:p>
          <w:p>
            <w:r>
              <w:rPr>
                <w:rFonts w:ascii="Arial" w:cs="Arial" w:eastAsia="Arial" w:hAnsi="Arial"/>
                <w:color w:val="3A3F47"/>
                <w:sz w:val="15"/>
                <w:szCs w:val="15"/>
              </w:rPr>
              <w:t xml:space="preserve">Program utama: kursus &amp; jalur penempatan kerja</w:t>
            </w:r>
          </w:p>
        </w:tc>
        <w:tc>
          <w:tcPr>
            <w:tcW w:type="dxa" w:w="3116"/>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2.000</w:t>
            </w:r>
          </w:p>
          <w:p>
            <w:r>
              <w:rPr>
                <w:rFonts w:ascii="Arial" w:cs="Arial" w:eastAsia="Arial" w:hAnsi="Arial"/>
                <w:color w:val="3A3F47"/>
                <w:sz w:val="15"/>
                <w:szCs w:val="15"/>
              </w:rPr>
              <w:t xml:space="preserve">Kuota nasional Program G to G Korea 2026</w:t>
            </w:r>
          </w:p>
        </w:tc>
        <w:tc>
          <w:tcPr>
            <w:tcW w:type="dxa" w:w="3116"/>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±63.000/th</w:t>
            </w:r>
          </w:p>
          <w:p>
            <w:r>
              <w:rPr>
                <w:rFonts w:ascii="Arial" w:cs="Arial" w:eastAsia="Arial" w:hAnsi="Arial"/>
                <w:color w:val="3A3F47"/>
                <w:sz w:val="15"/>
                <w:szCs w:val="15"/>
              </w:rPr>
              <w:t xml:space="preserve">Potensi PMI jika RI isi 10% kebutuhan Jepang</w:t>
            </w:r>
          </w:p>
        </w:tc>
      </w:tr>
    </w:tbl>
    <w:p>
      <w:pPr>
        <w:spacing w:after="140"/>
      </w:pPr>
    </w:p>
    <w:p>
      <w:pPr>
        <w:pBdr>
          <w:left w:val="single" w:color="C8A24A" w:sz="24" w:space="8"/>
        </w:pBdr>
        <w:spacing w:after="160" w:before="100"/>
        <w:ind w:left="300"/>
      </w:pPr>
      <w:r>
        <w:rPr>
          <w:rFonts w:ascii="Arial" w:cs="Arial" w:eastAsia="Arial" w:hAnsi="Arial"/>
          <w:i/>
          <w:iCs/>
          <w:color w:val="0B1F3A"/>
          <w:sz w:val="22"/>
          <w:szCs w:val="22"/>
        </w:rPr>
        <w:t xml:space="preserve">“ Bahasa adalah kunci utama menembus peluang kerja resmi di Korea dan Jepang — kami hadir untuk menjembatani kebutuhan itu secara legal, terstruktur, dan terpercaya. ”</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Butuh gambaran seluruh enam lini usaha kami sekaligus? Tersedia juga dokumen proposal terpisah untuk tiap divisi, serta satu dokumen "Company Profile Gabungan" yang merangkum keenamnya dalam satu berkas.</w:t>
            </w:r>
          </w:p>
        </w:tc>
      </w:tr>
    </w:tbl>
    <w:p>
      <w:r>
        <w:br w:type="page"/>
      </w:r>
    </w:p>
    <w:p>
      <w:pPr>
        <w:spacing w:after="80" w:before="60"/>
      </w:pPr>
      <w:r>
        <w:rPr>
          <w:rFonts w:ascii="Arial" w:cs="Arial" w:eastAsia="Arial" w:hAnsi="Arial"/>
          <w:b/>
          <w:bCs/>
          <w:color w:val="C8A24A"/>
          <w:sz w:val="17"/>
          <w:szCs w:val="17"/>
        </w:rPr>
        <w:t xml:space="preserve">TENTANG PERUSAHAAN</w:t>
      </w:r>
    </w:p>
    <w:p>
      <w:pPr>
        <w:pStyle w:val="Heading1"/>
        <w:spacing w:after="200" w:before="40"/>
      </w:pPr>
      <w:r>
        <w:rPr>
          <w:rFonts w:ascii="Arial" w:cs="Arial" w:eastAsia="Arial" w:hAnsi="Arial"/>
          <w:b/>
          <w:bCs/>
          <w:color w:val="0B1F3A"/>
          <w:sz w:val="32"/>
          <w:szCs w:val="32"/>
        </w:rPr>
        <w:t xml:space="preserve">Profil PT Legalku Multi Digital</w:t>
      </w:r>
    </w:p>
    <w:p>
      <w:pPr>
        <w:spacing w:after="160"/>
        <w:jc w:val="both"/>
      </w:pPr>
      <w:r>
        <w:rPr>
          <w:rFonts w:ascii="Arial" w:cs="Arial" w:eastAsia="Arial" w:hAnsi="Arial"/>
          <w:color w:val="3A3F47"/>
          <w:sz w:val="20"/>
          <w:szCs w:val="20"/>
        </w:rPr>
        <w:t xml:space="preserve">PT Legalku Multi Digital didirikan sebagai perusahaan yang berkomitmen memberikan solusi legal dan operasional yang mudah diakses oleh masyarakat, pelaku UMKM, akademisi, hingga korporasi. Berkedudukan di Jl. Taman Flamboyan Raya No. 26, Pedurungan Lor, Kota Semarang, Jawa Tengah, perusahaan mengintegrasikan enam bidang usaha utama dalam satu grup usaha.</w:t>
      </w:r>
    </w:p>
    <w:p>
      <w:pPr>
        <w:pStyle w:val="Heading2"/>
        <w:spacing w:after="120" w:before="220"/>
      </w:pPr>
      <w:r>
        <w:rPr>
          <w:rFonts w:ascii="Arial" w:cs="Arial" w:eastAsia="Arial" w:hAnsi="Arial"/>
          <w:b/>
          <w:bCs/>
          <w:color w:val="0B1F3A"/>
          <w:sz w:val="24"/>
          <w:szCs w:val="24"/>
        </w:rPr>
        <w:t xml:space="preserve">Legalitas Perusahaan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No. AHU</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0032243.AH.01.02.Tahun 2025</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NPWP</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1.000.0000.0187.7604</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NIB</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2804250030574</w:t>
            </w:r>
          </w:p>
        </w:tc>
      </w:tr>
    </w:tbl>
    <w:p>
      <w:pPr>
        <w:spacing w:after="140"/>
      </w:pPr>
    </w:p>
    <w:p>
      <w:pPr>
        <w:pStyle w:val="Heading2"/>
        <w:spacing w:after="120" w:before="220"/>
      </w:pPr>
      <w:r>
        <w:rPr>
          <w:rFonts w:ascii="Arial" w:cs="Arial" w:eastAsia="Arial" w:hAnsi="Arial"/>
          <w:b/>
          <w:bCs/>
          <w:color w:val="0B1F3A"/>
          <w:sz w:val="24"/>
          <w:szCs w:val="24"/>
        </w:rPr>
        <w:t xml:space="preserve">Struktur Organisasi</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Direktur Utama</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HM. Asrori, S.H., M.H.</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Wakil Direktur</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Teguh Santoso, S.H., M.M.</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Komisaris</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Febryan Alam Susatyo, S.H., M.H.</w:t>
            </w:r>
          </w:p>
        </w:tc>
      </w:tr>
    </w:tbl>
    <w:p>
      <w:r>
        <w:br w:type="page"/>
      </w:r>
    </w:p>
    <w:p>
      <w:pPr>
        <w:spacing w:after="2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695450"/>
                    </a:xfrm>
                    <a:prstGeom prst="rect">
                      <a:avLst/>
                    </a:prstGeom>
                  </pic:spPr>
                </pic:pic>
              </a:graphicData>
            </a:graphic>
          </wp:inline>
        </w:drawing>
      </w:r>
    </w:p>
    <w:p>
      <w:pPr>
        <w:spacing w:after="80" w:before="60"/>
      </w:pPr>
      <w:r>
        <w:rPr>
          <w:rFonts w:ascii="Arial" w:cs="Arial" w:eastAsia="Arial" w:hAnsi="Arial"/>
          <w:b/>
          <w:bCs/>
          <w:color w:val="C8A24A"/>
          <w:sz w:val="17"/>
          <w:szCs w:val="17"/>
        </w:rPr>
        <w:t xml:space="preserve">RUANG LINGKUP LAYANAN</w:t>
      </w:r>
    </w:p>
    <w:p>
      <w:pPr>
        <w:pStyle w:val="Heading1"/>
        <w:spacing w:after="200" w:before="40"/>
      </w:pPr>
      <w:r>
        <w:rPr>
          <w:rFonts w:ascii="Arial" w:cs="Arial" w:eastAsia="Arial" w:hAnsi="Arial"/>
          <w:b/>
          <w:bCs/>
          <w:color w:val="0B1F3A"/>
          <w:sz w:val="32"/>
          <w:szCs w:val="32"/>
        </w:rPr>
        <w:t xml:space="preserve">🇰🇷  Pendidikan Bahasa Korea &amp; Jepang (LPK Hanggugo Indonesia)</w:t>
      </w:r>
    </w:p>
    <w:p>
      <w:pPr>
        <w:spacing w:after="160"/>
        <w:jc w:val="both"/>
      </w:pPr>
      <w:r>
        <w:rPr>
          <w:rFonts w:ascii="Arial" w:cs="Arial" w:eastAsia="Arial" w:hAnsi="Arial"/>
          <w:color w:val="3A3F47"/>
          <w:sz w:val="20"/>
          <w:szCs w:val="20"/>
        </w:rPr>
        <w:t xml:space="preserve">LPK Hanggugo Indonesia adalah lembaga pelatihan kerja resmi di bawah grup PT Legalku Multi Digital, berkedudukan di Banyuputih, Kabupaten Batang, Jawa Tengah, menyediakan kursus Bahasa Korea &amp; Jepang serta jalur kerja resmi Korea G to G dan magang Jepang — tanpa calo atau perantara swasta.</w:t>
      </w:r>
    </w:p>
    <w:p>
      <w:pPr>
        <w:spacing w:after="60"/>
      </w:pPr>
    </w:p>
    <w:p>
      <w:pPr>
        <w:pStyle w:val="ListParagraph"/>
        <w:numPr>
          <w:ilvl w:val="0"/>
          <w:numId w:val="1"/>
        </w:numPr>
        <w:spacing w:after="90"/>
      </w:pPr>
      <w:r>
        <w:rPr>
          <w:rFonts w:ascii="Arial" w:cs="Arial" w:eastAsia="Arial" w:hAnsi="Arial"/>
          <w:color w:val="3A3F47"/>
          <w:sz w:val="20"/>
          <w:szCs w:val="20"/>
        </w:rPr>
        <w:t xml:space="preserve">Kursus Bahasa Korea — kelas intensif ±3 bulan, persiapan ujian EPS-TOPIK</w:t>
      </w:r>
    </w:p>
    <w:p>
      <w:pPr>
        <w:pStyle w:val="ListParagraph"/>
        <w:numPr>
          <w:ilvl w:val="0"/>
          <w:numId w:val="1"/>
        </w:numPr>
        <w:spacing w:after="90"/>
      </w:pPr>
      <w:r>
        <w:rPr>
          <w:rFonts w:ascii="Arial" w:cs="Arial" w:eastAsia="Arial" w:hAnsi="Arial"/>
          <w:color w:val="3A3F47"/>
          <w:sz w:val="20"/>
          <w:szCs w:val="20"/>
        </w:rPr>
        <w:t xml:space="preserve">Program Kerja Korea G to G — jalur resmi Pemerintah Indonesia (BP2MI) &amp; Korea Selatan (HRD Korea/MOEL)</w:t>
      </w:r>
    </w:p>
    <w:p>
      <w:pPr>
        <w:pStyle w:val="ListParagraph"/>
        <w:numPr>
          <w:ilvl w:val="0"/>
          <w:numId w:val="1"/>
        </w:numPr>
        <w:spacing w:after="90"/>
      </w:pPr>
      <w:r>
        <w:rPr>
          <w:rFonts w:ascii="Arial" w:cs="Arial" w:eastAsia="Arial" w:hAnsi="Arial"/>
          <w:color w:val="3A3F47"/>
          <w:sz w:val="20"/>
          <w:szCs w:val="20"/>
        </w:rPr>
        <w:t xml:space="preserve">Kursus Bahasa Jepang — kelas intensif ±3 bulan, tata bahasa &amp; komunikasi sehari-hari</w:t>
      </w:r>
    </w:p>
    <w:p>
      <w:pPr>
        <w:pStyle w:val="ListParagraph"/>
        <w:numPr>
          <w:ilvl w:val="0"/>
          <w:numId w:val="1"/>
        </w:numPr>
        <w:spacing w:after="90"/>
      </w:pPr>
      <w:r>
        <w:rPr>
          <w:rFonts w:ascii="Arial" w:cs="Arial" w:eastAsia="Arial" w:hAnsi="Arial"/>
          <w:color w:val="3A3F47"/>
          <w:sz w:val="20"/>
          <w:szCs w:val="20"/>
        </w:rPr>
        <w:t xml:space="preserve">Program Magang Jepang — pendampingan penuh dari pelatihan hingga keberangkatan</w:t>
      </w:r>
    </w:p>
    <w:p>
      <w:r>
        <w:br w:type="page"/>
      </w:r>
    </w:p>
    <w:p>
      <w:pPr>
        <w:spacing w:after="80" w:before="60"/>
      </w:pPr>
      <w:r>
        <w:rPr>
          <w:rFonts w:ascii="Arial" w:cs="Arial" w:eastAsia="Arial" w:hAnsi="Arial"/>
          <w:b/>
          <w:bCs/>
          <w:color w:val="C8A24A"/>
          <w:sz w:val="17"/>
          <w:szCs w:val="17"/>
        </w:rPr>
        <w:t xml:space="preserve">SKEMA PENAWARAN HARGA</w:t>
      </w:r>
    </w:p>
    <w:p>
      <w:pPr>
        <w:pStyle w:val="Heading1"/>
        <w:spacing w:after="200" w:before="40"/>
      </w:pPr>
      <w:r>
        <w:rPr>
          <w:rFonts w:ascii="Arial" w:cs="Arial" w:eastAsia="Arial" w:hAnsi="Arial"/>
          <w:b/>
          <w:bCs/>
          <w:color w:val="0B1F3A"/>
          <w:sz w:val="32"/>
          <w:szCs w:val="32"/>
        </w:rPr>
        <w:t xml:space="preserve">Skema Investasi &amp; Estimasi Biaya</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shd w:fill="0B1F3A" w:val="clear"/>
            <w:tcMar>
              <w:top w:type="dxa" w:w="110"/>
              <w:left w:type="dxa" w:w="150"/>
              <w:bottom w:type="dxa" w:w="110"/>
              <w:right w:type="dxa" w:w="150"/>
            </w:tcMar>
          </w:tcPr>
          <w:p>
            <w:r>
              <w:rPr>
                <w:rFonts w:ascii="Arial" w:cs="Arial" w:eastAsia="Arial" w:hAnsi="Arial"/>
                <w:b/>
                <w:bCs/>
                <w:color w:val="FFFFFF"/>
                <w:sz w:val="18"/>
                <w:szCs w:val="18"/>
              </w:rPr>
              <w:t xml:space="preserve">Komponen Biaya</w:t>
            </w:r>
          </w:p>
        </w:tc>
        <w:tc>
          <w:tcPr>
            <w:tcW w:type="dxa" w:w="6250"/>
            <w:shd w:fill="0B1F3A" w:val="clear"/>
            <w:tcMar>
              <w:top w:type="dxa" w:w="110"/>
              <w:left w:type="dxa" w:w="150"/>
              <w:bottom w:type="dxa" w:w="110"/>
              <w:right w:type="dxa" w:w="150"/>
            </w:tcMar>
          </w:tcPr>
          <w:p>
            <w:r>
              <w:rPr>
                <w:rFonts w:ascii="Arial" w:cs="Arial" w:eastAsia="Arial" w:hAnsi="Arial"/>
                <w:b/>
                <w:bCs/>
                <w:color w:val="FFFFFF"/>
                <w:sz w:val="18"/>
                <w:szCs w:val="18"/>
              </w:rPr>
              <w:t xml:space="preserve">Estimasi</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Pelatihan Bahasa Korea</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Rp5.000.000</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Try Out CBT EPS-TOPIK</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Rp1.000.000</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Pelatihan Skill Test</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Rp1.000.000</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Biaya Ujian EPS-TOPIK</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Rp500.000</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Paspor, MCU, Administrasi</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Rp1.500.000</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Biaya Penempatan BP2MI (tiket, visa, asuransi, dll.)</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 Rp10.000.000</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Total Estimasi</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bCs/>
                <w:color w:val="3A3F47"/>
                <w:sz w:val="19"/>
                <w:szCs w:val="19"/>
              </w:rPr>
              <w:t xml:space="preserve">± Rp20.000.000</w:t>
            </w:r>
          </w:p>
        </w:tc>
      </w:tr>
    </w:tbl>
    <w:p>
      <w:pPr>
        <w:spacing w:after="100"/>
      </w:pPr>
    </w:p>
    <w:p>
      <w:pPr>
        <w:spacing w:after="160"/>
      </w:pPr>
      <w:r>
        <w:rPr>
          <w:rFonts w:ascii="Arial" w:cs="Arial" w:eastAsia="Arial" w:hAnsi="Arial"/>
          <w:color w:val="3A3F47"/>
          <w:sz w:val="20"/>
          <w:szCs w:val="20"/>
        </w:rPr>
        <w:t xml:space="preserve">Dibayarkan bertahap sesuai proses, </w:t>
      </w:r>
      <w:r>
        <w:rPr>
          <w:rFonts w:ascii="Arial" w:cs="Arial" w:eastAsia="Arial" w:hAnsi="Arial"/>
          <w:b/>
          <w:bCs/>
          <w:color w:val="3A3F47"/>
          <w:sz w:val="20"/>
          <w:szCs w:val="20"/>
        </w:rPr>
        <w:t xml:space="preserve">tanpa potong gaji dan tanpa dana talangan</w:t>
      </w:r>
      <w:r>
        <w:rPr>
          <w:rFonts w:ascii="Arial" w:cs="Arial" w:eastAsia="Arial" w:hAnsi="Arial"/>
          <w:color w:val="3A3F47"/>
          <w:sz w:val="20"/>
          <w:szCs w:val="20"/>
        </w:rPr>
        <w:t xml:space="preserve">. Nominal dapat berubah sewaktu-waktu, mohon konfirmasi terbaru ke tim kami. Estimasi gaji standar bekerja di Korea Selatan melalui jalur ini: ± Rp25.000.000/bulan, dengan kontrak kerja umumnya 3–5 tahun (dapat diperpanjang).</w:t>
      </w:r>
    </w:p>
    <w:p>
      <w:pPr>
        <w:spacing w:after="160"/>
      </w:pPr>
      <w:r>
        <w:rPr>
          <w:rFonts w:ascii="Arial" w:cs="Arial" w:eastAsia="Arial" w:hAnsi="Arial"/>
          <w:color w:val="3A3F47"/>
          <w:sz w:val="20"/>
          <w:szCs w:val="20"/>
        </w:rPr>
        <w:t xml:space="preserve">Untuk Program Magang Jepang, skema biaya diberikan setelah proses seleksi administrasi awal — hubungi kami untuk rincian terbaru.</w:t>
      </w:r>
    </w:p>
    <w:p>
      <w:r>
        <w:br w:type="page"/>
      </w:r>
    </w:p>
    <w:p>
      <w:pPr>
        <w:spacing w:after="80" w:before="60"/>
      </w:pPr>
      <w:r>
        <w:rPr>
          <w:rFonts w:ascii="Arial" w:cs="Arial" w:eastAsia="Arial" w:hAnsi="Arial"/>
          <w:b/>
          <w:bCs/>
          <w:color w:val="C8A24A"/>
          <w:sz w:val="17"/>
          <w:szCs w:val="17"/>
        </w:rPr>
        <w:t xml:space="preserve">MENGAPA BERMITRA DENGAN KAMI</w:t>
      </w:r>
    </w:p>
    <w:p>
      <w:pPr>
        <w:pStyle w:val="Heading1"/>
        <w:spacing w:after="200" w:before="40"/>
      </w:pPr>
      <w:r>
        <w:rPr>
          <w:rFonts w:ascii="Arial" w:cs="Arial" w:eastAsia="Arial" w:hAnsi="Arial"/>
          <w:b/>
          <w:bCs/>
          <w:color w:val="0B1F3A"/>
          <w:sz w:val="32"/>
          <w:szCs w:val="32"/>
        </w:rPr>
        <w:t xml:space="preserve">Mengapa Bermitra pada Divisi Pendidikan Bahasa Korea &amp; Jepang (LPK Hanggugo Indonesia)</w:t>
      </w:r>
    </w:p>
    <w:p>
      <w:pPr>
        <w:spacing w:after="160"/>
        <w:jc w:val="both"/>
      </w:pPr>
      <w:r>
        <w:rPr>
          <w:rFonts w:ascii="Arial" w:cs="Arial" w:eastAsia="Arial" w:hAnsi="Arial"/>
          <w:color w:val="3A3F47"/>
          <w:sz w:val="20"/>
          <w:szCs w:val="20"/>
        </w:rPr>
        <w:t xml:space="preserve">Bermitra atau berinvestasi pada divisi Pendidikan Bahasa Korea &amp; Jepang (LPK Hanggugo Indonesia) berarti bergabung dengan salah satu lini usaha PT Legalku Multi Digital yang dinaungi badan hukum resmi dan didukung ekosistem enam lini bisnis yang saling terhubung.</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Potensi Pertumbuhan Sektor yang Tinggi</w:t>
            </w:r>
          </w:p>
          <w:p>
            <w:r>
              <w:rPr>
                <w:rFonts w:ascii="Arial" w:cs="Arial" w:eastAsia="Arial" w:hAnsi="Arial"/>
                <w:color w:val="3A3F47"/>
                <w:sz w:val="18"/>
                <w:szCs w:val="18"/>
              </w:rPr>
              <w:t xml:space="preserve">Setiap lini usaha kami bergerak di sektor dengan permintaan besar dan tren pertumbuhan positif di Indonesia, sebagaimana diuraikan pada data pasar di halaman berikutnya.</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Skema Kemitraan yang Fleksibel</w:t>
            </w:r>
          </w:p>
          <w:p>
            <w:r>
              <w:rPr>
                <w:rFonts w:ascii="Arial" w:cs="Arial" w:eastAsia="Arial" w:hAnsi="Arial"/>
                <w:color w:val="3A3F47"/>
                <w:sz w:val="18"/>
                <w:szCs w:val="18"/>
              </w:rPr>
              <w:t xml:space="preserve">Bentuk kerja sama dapat disesuaikan — bagi hasil, penyertaan modal, atau kerja sama proyek — dengan kesepakatan tertulis yang jelas sejak awal.</w:t>
            </w:r>
          </w:p>
        </w:tc>
      </w:tr>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Legalitas &amp; Perlindungan Hukum</w:t>
            </w:r>
          </w:p>
          <w:p>
            <w:r>
              <w:rPr>
                <w:rFonts w:ascii="Arial" w:cs="Arial" w:eastAsia="Arial" w:hAnsi="Arial"/>
                <w:color w:val="3A3F47"/>
                <w:sz w:val="18"/>
                <w:szCs w:val="18"/>
              </w:rPr>
              <w:t xml:space="preserve">Kerja sama investasi dinaungi badan hukum resmi PT Legalku Multi Digital dan dituangkan dalam perjanjian yang sah secara hukum.</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Transparansi &amp; Laporan Berkala</w:t>
            </w:r>
          </w:p>
          <w:p>
            <w:r>
              <w:rPr>
                <w:rFonts w:ascii="Arial" w:cs="Arial" w:eastAsia="Arial" w:hAnsi="Arial"/>
                <w:color w:val="3A3F47"/>
                <w:sz w:val="18"/>
                <w:szCs w:val="18"/>
              </w:rPr>
              <w:t xml:space="preserve">Investor menerima laporan perkembangan usaha secara berkala sebagai bentuk akuntabilitas dan dasar pengambilan keputusan.</w:t>
            </w:r>
          </w:p>
        </w:tc>
      </w:tr>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Akses ke Ekosistem 5 Lini Usaha</w:t>
            </w:r>
          </w:p>
          <w:p>
            <w:r>
              <w:rPr>
                <w:rFonts w:ascii="Arial" w:cs="Arial" w:eastAsia="Arial" w:hAnsi="Arial"/>
                <w:color w:val="3A3F47"/>
                <w:sz w:val="18"/>
                <w:szCs w:val="18"/>
              </w:rPr>
              <w:t xml:space="preserve">Sinergi lintas divisi — hukum, perizinan, penerbitan, air mineral, dan aplikasi — membuka peluang cross-selling dan efisiensi biaya bagi mitra.</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Pendampingan Langsung Tim Manajemen</w:t>
            </w:r>
          </w:p>
          <w:p>
            <w:r>
              <w:rPr>
                <w:rFonts w:ascii="Arial" w:cs="Arial" w:eastAsia="Arial" w:hAnsi="Arial"/>
                <w:color w:val="3A3F47"/>
                <w:sz w:val="18"/>
                <w:szCs w:val="18"/>
              </w:rPr>
              <w:t xml:space="preserve">Komunikasi terbuka dengan manajemen PT Legalku Multi Digital untuk konsultasi rutin dan pengambilan keputusan strategis bersama.</w:t>
            </w:r>
          </w:p>
        </w:tc>
      </w:tr>
    </w:tbl>
    <w:p>
      <w:pPr>
        <w:spacing w:after="140"/>
      </w:pPr>
    </w:p>
    <w:p>
      <w:pPr>
        <w:pStyle w:val="Heading2"/>
        <w:spacing w:after="120" w:before="220"/>
      </w:pPr>
      <w:r>
        <w:rPr>
          <w:rFonts w:ascii="Arial" w:cs="Arial" w:eastAsia="Arial" w:hAnsi="Arial"/>
          <w:b/>
          <w:bCs/>
          <w:color w:val="0B1F3A"/>
          <w:sz w:val="24"/>
          <w:szCs w:val="24"/>
        </w:rPr>
        <w:t xml:space="preserve">Kredibilitas &amp; Keamanan Berinvestasi</w:t>
      </w:r>
    </w:p>
    <w:p>
      <w:pPr>
        <w:spacing w:after="60" w:before="140"/>
      </w:pPr>
      <w:r>
        <w:rPr>
          <w:rFonts w:ascii="Arial" w:cs="Arial" w:eastAsia="Arial" w:hAnsi="Arial"/>
          <w:b/>
          <w:bCs/>
          <w:color w:val="0B1F3A"/>
          <w:sz w:val="21"/>
          <w:szCs w:val="21"/>
        </w:rPr>
        <w:t xml:space="preserve">Kredibilitas Perusahaan</w:t>
      </w:r>
    </w:p>
    <w:p>
      <w:pPr>
        <w:pStyle w:val="ListParagraph"/>
        <w:numPr>
          <w:ilvl w:val="0"/>
          <w:numId w:val="1"/>
        </w:numPr>
        <w:spacing w:after="90"/>
      </w:pPr>
      <w:r>
        <w:rPr>
          <w:rFonts w:ascii="Arial" w:cs="Arial" w:eastAsia="Arial" w:hAnsi="Arial"/>
          <w:color w:val="3A3F47"/>
          <w:sz w:val="20"/>
          <w:szCs w:val="20"/>
        </w:rPr>
        <w:t xml:space="preserve">Berbadan hukum resmi Perseroan Terbatas (PT) dengan legalitas AHU, NPWP, dan NIB yang aktif.</w:t>
      </w:r>
    </w:p>
    <w:p>
      <w:pPr>
        <w:pStyle w:val="ListParagraph"/>
        <w:numPr>
          <w:ilvl w:val="0"/>
          <w:numId w:val="1"/>
        </w:numPr>
        <w:spacing w:after="90"/>
      </w:pPr>
      <w:r>
        <w:rPr>
          <w:rFonts w:ascii="Arial" w:cs="Arial" w:eastAsia="Arial" w:hAnsi="Arial"/>
          <w:color w:val="3A3F47"/>
          <w:sz w:val="20"/>
          <w:szCs w:val="20"/>
        </w:rPr>
        <w:t xml:space="preserve">Dipimpin oleh struktur organisasi yang jelas — Direktur Utama, Wakil Direktur, dan Komisaris — dengan latar belakang hukum yang relevan dengan bidang usaha.</w:t>
      </w:r>
    </w:p>
    <w:p>
      <w:pPr>
        <w:pStyle w:val="ListParagraph"/>
        <w:numPr>
          <w:ilvl w:val="0"/>
          <w:numId w:val="1"/>
        </w:numPr>
        <w:spacing w:after="90"/>
      </w:pPr>
      <w:r>
        <w:rPr>
          <w:rFonts w:ascii="Arial" w:cs="Arial" w:eastAsia="Arial" w:hAnsi="Arial"/>
          <w:color w:val="3A3F47"/>
          <w:sz w:val="20"/>
          <w:szCs w:val="20"/>
        </w:rPr>
        <w:t xml:space="preserve">Beroperasi dari kantor tetap di Semarang, Jawa Tengah, dengan kontak resmi yang dapat dihubungi langsung oleh calon klien, mitra, dan investor.</w:t>
      </w:r>
    </w:p>
    <w:p>
      <w:pPr>
        <w:spacing w:after="60" w:before="140"/>
      </w:pPr>
      <w:r>
        <w:rPr>
          <w:rFonts w:ascii="Arial" w:cs="Arial" w:eastAsia="Arial" w:hAnsi="Arial"/>
          <w:b/>
          <w:bCs/>
          <w:color w:val="0B1F3A"/>
          <w:sz w:val="21"/>
          <w:szCs w:val="21"/>
        </w:rPr>
        <w:t xml:space="preserve">Keamanan Berinvestasi</w:t>
      </w:r>
    </w:p>
    <w:p>
      <w:pPr>
        <w:pStyle w:val="ListParagraph"/>
        <w:numPr>
          <w:ilvl w:val="0"/>
          <w:numId w:val="1"/>
        </w:numPr>
        <w:spacing w:after="90"/>
      </w:pPr>
      <w:r>
        <w:rPr>
          <w:rFonts w:ascii="Arial" w:cs="Arial" w:eastAsia="Arial" w:hAnsi="Arial"/>
          <w:color w:val="3A3F47"/>
          <w:sz w:val="20"/>
          <w:szCs w:val="20"/>
        </w:rPr>
        <w:t xml:space="preserve">Setiap kerja sama kemitraan atau investasi dituangkan dalam perjanjian tertulis (MoU/kontrak kerja sama) yang mengatur hak, kewajiban, dan mekanisme pelaporan kedua belah pihak.</w:t>
      </w:r>
    </w:p>
    <w:p>
      <w:pPr>
        <w:pStyle w:val="ListParagraph"/>
        <w:numPr>
          <w:ilvl w:val="0"/>
          <w:numId w:val="1"/>
        </w:numPr>
        <w:spacing w:after="90"/>
      </w:pPr>
      <w:r>
        <w:rPr>
          <w:rFonts w:ascii="Arial" w:cs="Arial" w:eastAsia="Arial" w:hAnsi="Arial"/>
          <w:color w:val="3A3F47"/>
          <w:sz w:val="20"/>
          <w:szCs w:val="20"/>
        </w:rPr>
        <w:t xml:space="preserve">Transparansi informasi perkembangan usaha disampaikan secara berkala kepada mitra/investor sesuai kesepakatan dalam perjanjian kerja sama.</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Dokumen ini bersifat informatif dan bukan merupakan jaminan hasil usaha maupun nasihat keuangan. Setiap keputusan kerja sama atau investasi sebaiknya didasarkan pada uji tuntas (due diligence) mandiri oleh calon klien/mitra/investor.</w:t>
            </w:r>
          </w:p>
        </w:tc>
      </w:tr>
    </w:tbl>
    <w:p>
      <w:r>
        <w:br w:type="page"/>
      </w:r>
    </w:p>
    <w:p>
      <w:pPr>
        <w:spacing w:after="80" w:before="60"/>
      </w:pPr>
      <w:r>
        <w:rPr>
          <w:rFonts w:ascii="Arial" w:cs="Arial" w:eastAsia="Arial" w:hAnsi="Arial"/>
          <w:b/>
          <w:bCs/>
          <w:color w:val="C8A24A"/>
          <w:sz w:val="17"/>
          <w:szCs w:val="17"/>
        </w:rPr>
        <w:t xml:space="preserve">PELUANG PASAR &amp; RENCANA INVESTASI</w:t>
      </w:r>
    </w:p>
    <w:p>
      <w:pPr>
        <w:spacing w:after="220"/>
      </w:pPr>
      <w:r>
        <w:drawing>
          <wp:inline distT="0" distB="0" distL="0" distR="0">
            <wp:extent cx="5905500" cy="1495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1495425"/>
                    </a:xfrm>
                    <a:prstGeom prst="rect">
                      <a:avLst/>
                    </a:prstGeom>
                  </pic:spPr>
                </pic:pic>
              </a:graphicData>
            </a:graphic>
          </wp:inline>
        </w:drawing>
      </w:r>
    </w:p>
    <w:p>
      <w:pPr>
        <w:pStyle w:val="Heading1"/>
        <w:spacing w:after="200" w:before="40"/>
      </w:pPr>
      <w:r>
        <w:rPr>
          <w:rFonts w:ascii="Arial" w:cs="Arial" w:eastAsia="Arial" w:hAnsi="Arial"/>
          <w:b/>
          <w:bCs/>
          <w:color w:val="0B1F3A"/>
          <w:sz w:val="32"/>
          <w:szCs w:val="32"/>
        </w:rPr>
        <w:t xml:space="preserve">Mengapa Ini Saat yang Tepat untuk Berinvestasi pada Pendidikan Bahasa Korea &amp; Jepang (LPK Hanggugo Indonesia)</w:t>
      </w:r>
    </w:p>
    <w:p>
      <w:pPr>
        <w:pStyle w:val="Heading2"/>
        <w:spacing w:after="120" w:before="220"/>
      </w:pPr>
      <w:r>
        <w:rPr>
          <w:rFonts w:ascii="Arial" w:cs="Arial" w:eastAsia="Arial" w:hAnsi="Arial"/>
          <w:b/>
          <w:bCs/>
          <w:color w:val="0B1F3A"/>
          <w:sz w:val="24"/>
          <w:szCs w:val="24"/>
        </w:rPr>
        <w:t xml:space="preserve">Data Pasar</w:t>
      </w:r>
    </w:p>
    <w:p>
      <w:pPr>
        <w:spacing w:after="160"/>
      </w:pPr>
      <w:r>
        <w:rPr>
          <w:rFonts w:ascii="Arial" w:cs="Arial" w:eastAsia="Arial" w:hAnsi="Arial"/>
          <w:color w:val="3A3F47"/>
          <w:sz w:val="20"/>
          <w:szCs w:val="20"/>
        </w:rPr>
        <w:t xml:space="preserve">Kuota nasional G to G Korea 2026: 2.000 (manufaktur &amp; perikanan); kebutuhan tenaga kerja Jepang ±639.000/tahun secara global.</w:t>
      </w:r>
    </w:p>
    <w:p>
      <w:pPr>
        <w:spacing w:after="160"/>
      </w:pPr>
      <w:r>
        <w:rPr>
          <w:rFonts w:ascii="Arial" w:cs="Arial" w:eastAsia="Arial" w:hAnsi="Arial"/>
          <w:i/>
          <w:iCs/>
          <w:color w:val="94A3B8"/>
          <w:sz w:val="16"/>
          <w:szCs w:val="16"/>
        </w:rPr>
        <w:t xml:space="preserve">KP2MI/Kompas TV; Menteri P2MI/Antara News, 2026.</w:t>
      </w:r>
    </w:p>
    <w:p>
      <w:pPr>
        <w:spacing w:after="120"/>
      </w:pPr>
    </w:p>
    <w:p>
      <w:pPr>
        <w:pStyle w:val="Heading2"/>
        <w:spacing w:after="120" w:before="220"/>
      </w:pPr>
      <w:r>
        <w:rPr>
          <w:rFonts w:ascii="Arial" w:cs="Arial" w:eastAsia="Arial" w:hAnsi="Arial"/>
          <w:b/>
          <w:bCs/>
          <w:color w:val="0B1F3A"/>
          <w:sz w:val="24"/>
          <w:szCs w:val="24"/>
        </w:rPr>
        <w:t xml:space="preserve">Rencana Investasi Jangka Panjang</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shd w:fill="0B1F3A" w:val="clear"/>
            <w:tcMar>
              <w:top w:type="dxa" w:w="110"/>
              <w:left w:type="dxa" w:w="150"/>
              <w:bottom w:type="dxa" w:w="110"/>
              <w:right w:type="dxa" w:w="150"/>
            </w:tcMar>
          </w:tcPr>
          <w:p>
            <w:r>
              <w:rPr>
                <w:rFonts w:ascii="Arial" w:cs="Arial" w:eastAsia="Arial" w:hAnsi="Arial"/>
                <w:b/>
                <w:bCs/>
                <w:color w:val="FFFFFF"/>
                <w:sz w:val="18"/>
                <w:szCs w:val="18"/>
              </w:rPr>
              <w:t xml:space="preserve">Horizon</w:t>
            </w:r>
          </w:p>
        </w:tc>
        <w:tc>
          <w:tcPr>
            <w:tcW w:type="dxa" w:w="6250"/>
            <w:shd w:fill="0B1F3A" w:val="clear"/>
            <w:tcMar>
              <w:top w:type="dxa" w:w="110"/>
              <w:left w:type="dxa" w:w="150"/>
              <w:bottom w:type="dxa" w:w="110"/>
              <w:right w:type="dxa" w:w="150"/>
            </w:tcMar>
          </w:tcPr>
          <w:p>
            <w:r>
              <w:rPr>
                <w:rFonts w:ascii="Arial" w:cs="Arial" w:eastAsia="Arial" w:hAnsi="Arial"/>
                <w:b/>
                <w:bCs/>
                <w:color w:val="FFFFFF"/>
                <w:sz w:val="18"/>
                <w:szCs w:val="18"/>
              </w:rPr>
              <w:t xml:space="preserve">Fokus Pengembangan</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Tahun 1–2</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Penguatan Kapasitas Pelatihan</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Tahun 3–5</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Perluasan Kuota &amp; Sektor</w:t>
            </w:r>
          </w:p>
        </w:tc>
      </w:tr>
    </w:tbl>
    <w:p>
      <w:pPr>
        <w:spacing w:after="100"/>
      </w:pPr>
    </w:p>
    <w:p>
      <w:pPr>
        <w:spacing w:after="160"/>
      </w:pPr>
      <w:r>
        <w:rPr>
          <w:rFonts w:ascii="Arial" w:cs="Arial" w:eastAsia="Arial" w:hAnsi="Arial"/>
          <w:color w:val="3A3F47"/>
          <w:sz w:val="20"/>
          <w:szCs w:val="20"/>
        </w:rPr>
        <w:t xml:space="preserve">Pada horizon </w:t>
      </w:r>
      <w:r>
        <w:rPr>
          <w:rFonts w:ascii="Arial" w:cs="Arial" w:eastAsia="Arial" w:hAnsi="Arial"/>
          <w:b/>
          <w:bCs/>
          <w:color w:val="3A3F47"/>
          <w:sz w:val="20"/>
          <w:szCs w:val="20"/>
        </w:rPr>
        <w:t xml:space="preserve">Tahun 5+</w:t>
      </w:r>
      <w:r>
        <w:rPr>
          <w:rFonts w:ascii="Arial" w:cs="Arial" w:eastAsia="Arial" w:hAnsi="Arial"/>
          <w:color w:val="3A3F47"/>
          <w:sz w:val="20"/>
          <w:szCs w:val="20"/>
        </w:rPr>
        <w:t xml:space="preserve">, divisi Pendidikan Bahasa Korea &amp; Jepang (LPK Hanggugo Indonesia) diarahkan menuju membangun jaringan alumni &amp; reputasi, didukung oleh sinergi dengan kelima lini usaha lain dalam grup PT Legalku Multi Digital.</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Rencana ini merupakan arah strategis perusahaan dan dapat menyesuaikan kondisi pasar; bukan merupakan jaminan hasil atau imbal investasi tertentu.</w:t>
            </w:r>
          </w:p>
        </w:tc>
      </w:tr>
    </w:tbl>
    <w:p>
      <w:r>
        <w:br w:type="page"/>
      </w:r>
    </w:p>
    <w:p>
      <w:pPr>
        <w:spacing w:after="80" w:before="60"/>
      </w:pPr>
      <w:r>
        <w:rPr>
          <w:rFonts w:ascii="Arial" w:cs="Arial" w:eastAsia="Arial" w:hAnsi="Arial"/>
          <w:b/>
          <w:bCs/>
          <w:color w:val="C8A24A"/>
          <w:sz w:val="17"/>
          <w:szCs w:val="17"/>
        </w:rPr>
        <w:t xml:space="preserve">SYARAT &amp; KETENTUAN</w:t>
      </w:r>
    </w:p>
    <w:p>
      <w:pPr>
        <w:pStyle w:val="Heading1"/>
        <w:spacing w:after="200" w:before="40"/>
      </w:pPr>
      <w:r>
        <w:rPr>
          <w:rFonts w:ascii="Arial" w:cs="Arial" w:eastAsia="Arial" w:hAnsi="Arial"/>
          <w:b/>
          <w:bCs/>
          <w:color w:val="0B1F3A"/>
          <w:sz w:val="32"/>
          <w:szCs w:val="32"/>
        </w:rPr>
        <w:t xml:space="preserve">Syarat &amp; Ketentuan Umum Penawaran</w:t>
      </w:r>
    </w:p>
    <w:p>
      <w:pPr>
        <w:pStyle w:val="ListParagraph"/>
        <w:numPr>
          <w:ilvl w:val="0"/>
          <w:numId w:val="1"/>
        </w:numPr>
        <w:spacing w:after="90"/>
      </w:pPr>
      <w:r>
        <w:rPr>
          <w:rFonts w:ascii="Arial" w:cs="Arial" w:eastAsia="Arial" w:hAnsi="Arial"/>
          <w:color w:val="3A3F47"/>
          <w:sz w:val="20"/>
          <w:szCs w:val="20"/>
        </w:rPr>
        <w:t xml:space="preserve">Penawaran ini berlaku selama 30 (tiga puluh) hari kalender sejak tanggal dokumen ini diterbitkan, kecuali dinyatakan lain secara tertulis oleh PT Legalku Multi Digital.</w:t>
      </w:r>
    </w:p>
    <w:p>
      <w:pPr>
        <w:pStyle w:val="ListParagraph"/>
        <w:numPr>
          <w:ilvl w:val="0"/>
          <w:numId w:val="1"/>
        </w:numPr>
        <w:spacing w:after="90"/>
      </w:pPr>
      <w:r>
        <w:rPr>
          <w:rFonts w:ascii="Arial" w:cs="Arial" w:eastAsia="Arial" w:hAnsi="Arial"/>
          <w:color w:val="3A3F47"/>
          <w:sz w:val="20"/>
          <w:szCs w:val="20"/>
        </w:rPr>
        <w:t xml:space="preserve">Nominal biaya yang tercantum pada dokumen ini bersifat estimasi dan dapat berubah sewaktu-waktu; konfirmasi angka terbaru dilakukan langsung bersama tim kami sebelum kesepakatan final.</w:t>
      </w:r>
    </w:p>
    <w:p>
      <w:pPr>
        <w:pStyle w:val="ListParagraph"/>
        <w:numPr>
          <w:ilvl w:val="0"/>
          <w:numId w:val="1"/>
        </w:numPr>
        <w:spacing w:after="90"/>
      </w:pPr>
      <w:r>
        <w:rPr>
          <w:rFonts w:ascii="Arial" w:cs="Arial" w:eastAsia="Arial" w:hAnsi="Arial"/>
          <w:color w:val="3A3F47"/>
          <w:sz w:val="20"/>
          <w:szCs w:val="20"/>
        </w:rPr>
        <w:t xml:space="preserve">Setiap bentuk kerja sama, kemitraan, atau investasi dituangkan dalam perjanjian tertulis (MoU/kontrak kerja sama) yang mengatur hak, kewajiban, jadwal pembayaran, dan mekanisme pelaporan kedua belah pihak.</w:t>
      </w:r>
    </w:p>
    <w:p>
      <w:pPr>
        <w:pStyle w:val="ListParagraph"/>
        <w:numPr>
          <w:ilvl w:val="0"/>
          <w:numId w:val="1"/>
        </w:numPr>
        <w:spacing w:after="90"/>
      </w:pPr>
      <w:r>
        <w:rPr>
          <w:rFonts w:ascii="Arial" w:cs="Arial" w:eastAsia="Arial" w:hAnsi="Arial"/>
          <w:color w:val="3A3F47"/>
          <w:sz w:val="20"/>
          <w:szCs w:val="20"/>
        </w:rPr>
        <w:t xml:space="preserve">Dokumen ini bersifat rahasia dan disiapkan untuk keperluan diskusi awal dengan penerima yang dituju; tidak untuk disebarluaskan tanpa izin tertulis dari PT Legalku Multi Digital.</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i/>
                <w:iCs/>
                <w:color w:val="0B1F3A"/>
                <w:sz w:val="18"/>
                <w:szCs w:val="18"/>
              </w:rPr>
              <w:t xml:space="preserve">Disclaimer. </w:t>
            </w:r>
            <w:r>
              <w:rPr>
                <w:rFonts w:ascii="Arial" w:cs="Arial" w:eastAsia="Arial" w:hAnsi="Arial"/>
                <w:i/>
                <w:iCs/>
                <w:color w:val="3A3F47"/>
                <w:sz w:val="18"/>
                <w:szCs w:val="18"/>
              </w:rPr>
              <w:t xml:space="preserve">Dokumen ini bersifat informatif dan bukan merupakan jaminan hasil usaha, penawaran investasi resmi, maupun nasihat keuangan atau hukum. Data dan angka pasar yang dicantumkan bersifat estimasi berdasarkan sumber publik yang disebutkan, bukan proyeksi keuangan resmi perusahaan. Setiap keputusan kerja sama, pembelian, atau investasi sebaiknya didasarkan pada uji tuntas (due diligence) mandiri oleh calon klien/mitra/investor.</w:t>
            </w:r>
          </w:p>
        </w:tc>
      </w:tr>
    </w:tbl>
    <w:p>
      <w:r>
        <w:br w:type="page"/>
      </w:r>
    </w:p>
    <w:p>
      <w:pPr>
        <w:spacing w:after="80" w:before="60"/>
      </w:pPr>
      <w:r>
        <w:rPr>
          <w:rFonts w:ascii="Arial" w:cs="Arial" w:eastAsia="Arial" w:hAnsi="Arial"/>
          <w:b/>
          <w:bCs/>
          <w:color w:val="C8A24A"/>
          <w:sz w:val="17"/>
          <w:szCs w:val="17"/>
        </w:rPr>
        <w:t xml:space="preserve">MARI BERDISKUSI</w:t>
      </w:r>
    </w:p>
    <w:p>
      <w:pPr>
        <w:spacing w:after="220"/>
      </w:pPr>
      <w:r>
        <w:drawing>
          <wp:inline distT="0" distB="0" distL="0" distR="0">
            <wp:extent cx="5905500" cy="1657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1657350"/>
                    </a:xfrm>
                    <a:prstGeom prst="rect">
                      <a:avLst/>
                    </a:prstGeom>
                  </pic:spPr>
                </pic:pic>
              </a:graphicData>
            </a:graphic>
          </wp:inline>
        </w:drawing>
      </w:r>
    </w:p>
    <w:p>
      <w:pPr>
        <w:pStyle w:val="Heading1"/>
        <w:spacing w:after="200" w:before="40"/>
      </w:pPr>
      <w:r>
        <w:rPr>
          <w:rFonts w:ascii="Arial" w:cs="Arial" w:eastAsia="Arial" w:hAnsi="Arial"/>
          <w:b/>
          <w:bCs/>
          <w:color w:val="0B1F3A"/>
          <w:sz w:val="32"/>
          <w:szCs w:val="32"/>
        </w:rPr>
        <w:t xml:space="preserve">Wujudkan Kerja Sama Divisi Pendidikan Bahasa Korea &amp; Jepang (LPK Hanggugo Indonesia) Bersama Kami</w:t>
      </w:r>
    </w:p>
    <w:p>
      <w:pPr>
        <w:spacing w:after="160"/>
        <w:jc w:val="both"/>
      </w:pPr>
      <w:r>
        <w:rPr>
          <w:rFonts w:ascii="Arial" w:cs="Arial" w:eastAsia="Arial" w:hAnsi="Arial"/>
          <w:color w:val="3A3F47"/>
          <w:sz w:val="20"/>
          <w:szCs w:val="20"/>
        </w:rPr>
        <w:t xml:space="preserve">Kami terbuka untuk diskusi lebih lanjut mengenai kebutuhan layanan, peluang kemitraan, maupun investasi pada divisi Pendidikan Bahasa Korea &amp; Jepang (LPK Hanggugo Indonesia). Hubungi kami untuk menjadwalkan konsultasi awal atau presentasi lebih rinci.</w:t>
      </w:r>
    </w:p>
    <w:p>
      <w:pPr>
        <w:spacing w:after="160"/>
      </w:pPr>
    </w:p>
    <w:p>
      <w:pPr>
        <w:spacing w:after="60"/>
      </w:pPr>
      <w:r>
        <w:rPr>
          <w:rFonts w:ascii="Arial" w:cs="Arial" w:eastAsia="Arial" w:hAnsi="Arial"/>
          <w:b/>
          <w:bCs/>
          <w:color w:val="0B1F3A"/>
          <w:sz w:val="20"/>
          <w:szCs w:val="20"/>
        </w:rPr>
        <w:t xml:space="preserve">WhatsApp / Telepon: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Alamat: </w:t>
      </w:r>
      <w:r>
        <w:rPr>
          <w:rFonts w:ascii="Arial" w:cs="Arial" w:eastAsia="Arial" w:hAnsi="Arial"/>
          <w:sz w:val="20"/>
          <w:szCs w:val="20"/>
        </w:rPr>
        <w:t xml:space="preserve">Jl. Taman Flamboyan Raya No. 26, Pedurungan Lor, Kota Semarang, Jawa Tengah 50192</w:t>
      </w:r>
    </w:p>
    <w:p>
      <w:pPr>
        <w:spacing w:after="60"/>
      </w:pPr>
      <w:r>
        <w:rPr>
          <w:rFonts w:ascii="Arial" w:cs="Arial" w:eastAsia="Arial" w:hAnsi="Arial"/>
          <w:b/>
          <w:bCs/>
          <w:color w:val="0B1F3A"/>
          <w:sz w:val="20"/>
          <w:szCs w:val="20"/>
        </w:rPr>
        <w:t xml:space="preserve">Jam Operasional: </w:t>
      </w:r>
      <w:r>
        <w:rPr>
          <w:rFonts w:ascii="Arial" w:cs="Arial" w:eastAsia="Arial" w:hAnsi="Arial"/>
          <w:sz w:val="20"/>
          <w:szCs w:val="20"/>
        </w:rPr>
        <w:t xml:space="preserve">Senin–Jumat, 08.00–17.00 WIB</w:t>
      </w:r>
    </w:p>
    <w:p>
      <w:pPr>
        <w:spacing w:after="200"/>
      </w:pPr>
    </w:p>
    <w:p>
      <w:pPr>
        <w:spacing w:after="160"/>
      </w:pPr>
      <w:r>
        <w:rPr>
          <w:rFonts w:ascii="Arial" w:cs="Arial" w:eastAsia="Arial" w:hAnsi="Arial"/>
          <w:i/>
          <w:iCs/>
          <w:color w:val="3A3F47"/>
          <w:sz w:val="18"/>
          <w:szCs w:val="18"/>
        </w:rPr>
        <w:t xml:space="preserve">Dokumen ini disiapkan oleh PT Legalku Multi Digital untuk keperluan diskusi awal dengan calon klien, mitra usaha, dan investor. Terima kasih atas waktu dan perhatian Anda.</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PROPOSAL PENAWARAN — PENDIDIKAN BAHASA KOREA &amp; JEPANG (LPK HANGGUGO INDONESIA)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316c3375e07790a6ec8503c500827fb9abfa22a.png"/><Relationship Id="rId10" Type="http://schemas.openxmlformats.org/officeDocument/2006/relationships/image" Target="media/7d806c9662d6ca563549d1dc3b3c3b870675733b.jpg"/><Relationship Id="rId11" Type="http://schemas.openxmlformats.org/officeDocument/2006/relationships/image" Target="media/28c238c00659bdfa508b067036648387975f96c0.jpg"/><Relationship Id="rId12" Type="http://schemas.openxmlformats.org/officeDocument/2006/relationships/image" Target="media/21c2dc685ec470a637266d811a92c380a0a9572d.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Penawaran Kerja Sama — Pendidikan Bahasa Korea &amp; Jepang (LPK Hanggugo Indonesia)</dc:title>
  <dc:subject>Proposal Penawaran Kerja Sama, Harga Layanan &amp; Peluang Investasi Divisi Pendidikan Bahasa Korea &amp; Jepang (LPK Hanggugo Indonesia) — PT Legalku Multi Digital, Semarang, Indonesia.</dc:subject>
  <dc:creator>PT Legalku Multi Digital</dc:creator>
  <cp:keywords>proposal penawaran harga Pendidikan Bahasa Korea &amp; Jepang (LPK Hanggugo Indonesia), PT Legalku Multi Digital, peluang investasi, kemitraan usaha, Semarang</cp:keywords>
  <dc:description>Company profile, ruang lingkup layanan, skema penawaran harga, data peluang pasar, dan peluang kemitraan/investasi divisi Pendidikan Bahasa Korea &amp; Jepang (LPK Hanggugo Indonesia), PT Legalku Multi Digital.</dc:description>
  <cp:lastModifiedBy>PT Legalku Multi Digital</cp:lastModifiedBy>
  <cp:revision>1</cp:revision>
  <dcterms:created xsi:type="dcterms:W3CDTF">2026-09-03T03:54:33.471Z</dcterms:created>
  <dcterms:modified xsi:type="dcterms:W3CDTF">2026-09-03T03:54:33.471Z</dcterms:modified>
</cp:coreProperties>
</file>

<file path=docProps/custom.xml><?xml version="1.0" encoding="utf-8"?>
<Properties xmlns="http://schemas.openxmlformats.org/officeDocument/2006/custom-properties" xmlns:vt="http://schemas.openxmlformats.org/officeDocument/2006/docPropsVTypes"/>
</file>