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800"/>
              <w:left w:type="dxa" w:w="800"/>
              <w:bottom w:type="dxa" w:w="800"/>
              <w:right w:type="dxa" w:w="800"/>
            </w:tcMar>
            <w:vAlign w:val="top"/>
          </w:tcPr>
          <w:p>
            <w:pPr>
              <w:spacing w:after="14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40"/>
            </w:pPr>
            <w:r>
              <w:rPr>
                <w:rFonts w:ascii="Arial" w:cs="Arial" w:eastAsia="Arial" w:hAnsi="Arial"/>
                <w:b/>
                <w:bCs/>
                <w:color w:val="FFFFFF"/>
                <w:sz w:val="20"/>
                <w:szCs w:val="20"/>
              </w:rPr>
              <w:t xml:space="preserve">PT LEGALKU MULTI DIGITAL</w:t>
            </w:r>
          </w:p>
          <w:p>
            <w:pPr>
              <w:spacing w:after="3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60" w:before="40"/>
            </w:pPr>
            <w:r>
              <w:rPr>
                <w:rFonts w:ascii="Arial" w:cs="Arial" w:eastAsia="Arial" w:hAnsi="Arial"/>
                <w:b/>
                <w:bCs/>
                <w:color w:val="F0D9A0"/>
                <w:sz w:val="16"/>
                <w:szCs w:val="16"/>
                <w:shd w:fill="1E3A63" w:val="clear"/>
              </w:rPr>
              <w:t xml:space="preserve">  PROPOSAL PENAWARAN KERJA SAMA  </w:t>
            </w:r>
          </w:p>
          <w:p>
            <w:pPr>
              <w:spacing w:after="140" w:before="60"/>
            </w:pPr>
            <w:r>
              <w:rPr>
                <w:rFonts w:ascii="Arial" w:cs="Arial" w:eastAsia="Arial" w:hAnsi="Arial"/>
                <w:b/>
                <w:bCs/>
                <w:color w:val="FFFFFF"/>
                <w:sz w:val="40"/>
                <w:szCs w:val="40"/>
              </w:rPr>
              <w:t xml:space="preserve">💧  Pabrik Air Mineral Quarentine</w:t>
            </w:r>
          </w:p>
          <w:p>
            <w:pPr>
              <w:spacing w:after="260"/>
            </w:pPr>
            <w:r>
              <w:rPr>
                <w:rFonts w:ascii="Arial" w:cs="Arial" w:eastAsia="Arial" w:hAnsi="Arial"/>
                <w:i/>
                <w:iCs/>
                <w:color w:val="DBE4F0"/>
                <w:sz w:val="22"/>
                <w:szCs w:val="22"/>
              </w:rPr>
              <w:t xml:space="preserve">Air Mineral Higienis, Legal, dan Siap Memenuhi Kebutuhan Bisnis Skala Besar</w:t>
            </w:r>
          </w:p>
          <w:p>
            <w:pPr>
              <w:pBdr>
                <w:top w:val="single" w:color="C8A24A" w:sz="12" w:space="1"/>
              </w:pBdr>
              <w:spacing w:after="260"/>
              <w:ind w:right="8000"/>
            </w:pPr>
            <w:r>
              <w:rPr>
                <w:sz w:val="2"/>
                <w:szCs w:val="2"/>
              </w:rPr>
              <w:t xml:space="preserve"/>
            </w:r>
          </w:p>
          <w:p>
            <w:pPr>
              <w:spacing w:after="90"/>
            </w:pPr>
            <w:r>
              <w:rPr>
                <w:rFonts w:ascii="Arial" w:cs="Arial" w:eastAsia="Arial" w:hAnsi="Arial"/>
                <w:color w:val="C9D3E2"/>
                <w:sz w:val="18"/>
                <w:szCs w:val="18"/>
              </w:rPr>
              <w:t xml:space="preserve">Dokumen ini menguraikan profil perusahaan, ruang lingkup layanan, skema penawaran harga, data peluang pasar, serta peluang kemitraan dan investasi khusus divisi Pabrik Air Mineral Quarentine — bagian dari enam lini usaha PT Legalku Multi Digital.</w:t>
            </w:r>
          </w:p>
          <w:p>
            <w:pPr>
              <w:spacing w:after="1400"/>
            </w:pPr>
          </w:p>
          <w:p>
            <w:pPr>
              <w:pBdr>
                <w:top w:val="single" w:color="3E5B8A" w:sz="4"/>
              </w:pBdr>
              <w:spacing w:after="60"/>
            </w:pPr>
            <w:r>
              <w:rPr>
                <w:rFonts w:ascii="Arial" w:cs="Arial" w:eastAsia="Arial" w:hAnsi="Arial"/>
                <w:b/>
                <w:bCs/>
                <w:color w:val="8FA0BD"/>
                <w:sz w:val="15"/>
                <w:szCs w:val="15"/>
              </w:rPr>
              <w:t xml:space="preserve">DIPERSIAPKAN UNTUK   </w:t>
            </w:r>
            <w:r>
              <w:rPr>
                <w:rFonts w:ascii="Arial" w:cs="Arial" w:eastAsia="Arial" w:hAnsi="Arial"/>
                <w:b/>
                <w:bCs/>
                <w:color w:val="FFFFFF"/>
                <w:sz w:val="18"/>
                <w:szCs w:val="18"/>
              </w:rPr>
              <w:t xml:space="preserve">Calon Klien, Mitra Usaha &amp; Investor</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i/>
                <w:iCs/>
                <w:color w:val="8FA0BD"/>
                <w:sz w:val="16"/>
                <w:szCs w:val="16"/>
              </w:rPr>
              <w:t xml:space="preserve">Dokumen disiapkan: September 2026  ·  Bersifat rahasia untuk penerima yang dituju</w:t>
            </w:r>
          </w:p>
        </w:tc>
      </w:tr>
    </w:tbl>
    <w:p>
      <w:pPr>
        <w:sectPr>
          <w:pgSz w:w="11906" w:h="16838" w:orient="portrait"/>
          <w:pgMar w:top="0" w:right="0" w:bottom="0" w:left="0" w:header="708" w:footer="708" w:gutter="0"/>
          <w:pgNumType/>
          <w:docGrid w:linePitch="360"/>
        </w:sectPr>
      </w:pPr>
    </w:p>
    <w:p>
      <w:pPr>
        <w:spacing w:after="80" w:before="60"/>
      </w:pPr>
      <w:r>
        <w:rPr>
          <w:rFonts w:ascii="Arial" w:cs="Arial" w:eastAsia="Arial" w:hAnsi="Arial"/>
          <w:b/>
          <w:bCs/>
          <w:color w:val="C8A24A"/>
          <w:sz w:val="17"/>
          <w:szCs w:val="17"/>
        </w:rPr>
        <w:t xml:space="preserve">DAFTAR ISI</w:t>
      </w:r>
    </w:p>
    <w:p>
      <w:pPr>
        <w:pStyle w:val="Heading1"/>
        <w:spacing w:after="200" w:before="40"/>
      </w:pPr>
      <w:r>
        <w:rPr>
          <w:rFonts w:ascii="Arial" w:cs="Arial" w:eastAsia="Arial" w:hAnsi="Arial"/>
          <w:b/>
          <w:bCs/>
          <w:color w:val="0B1F3A"/>
          <w:sz w:val="32"/>
          <w:szCs w:val="32"/>
        </w:rPr>
        <w:t xml:space="preserve">Daftar Isi</w:t>
      </w:r>
    </w:p>
    <w:p>
      <w:pPr>
        <w:tabs>
          <w:tab w:val="right" w:pos="9026" w:leader="dot"/>
        </w:tabs>
        <w:spacing w:after="110"/>
        <w:ind w:left="0"/>
      </w:pPr>
      <w:r>
        <w:rPr>
          <w:rFonts w:ascii="Arial" w:cs="Arial" w:eastAsia="Arial" w:hAnsi="Arial"/>
          <w:b/>
          <w:bCs/>
          <w:color w:val="0B1F3A"/>
          <w:sz w:val="21"/>
          <w:szCs w:val="21"/>
        </w:rPr>
        <w:t xml:space="preserve">Ringkasan Eksekutif</w:t>
      </w:r>
      <w:r>
        <w:rPr>
          <w:rFonts w:ascii="Arial" w:cs="Arial" w:eastAsia="Arial" w:hAnsi="Arial"/>
          <w:b/>
          <w:bCs/>
          <w:color w:val="0B1F3A"/>
          <w:sz w:val="21"/>
          <w:szCs w:val="21"/>
        </w:rPr>
        <w:t xml:space="preserve">	3</w:t>
      </w:r>
    </w:p>
    <w:p>
      <w:pPr>
        <w:tabs>
          <w:tab w:val="right" w:pos="9026" w:leader="dot"/>
        </w:tabs>
        <w:spacing w:after="110"/>
        <w:ind w:left="0"/>
      </w:pPr>
      <w:r>
        <w:rPr>
          <w:rFonts w:ascii="Arial" w:cs="Arial" w:eastAsia="Arial" w:hAnsi="Arial"/>
          <w:b/>
          <w:bCs/>
          <w:color w:val="0B1F3A"/>
          <w:sz w:val="21"/>
          <w:szCs w:val="21"/>
        </w:rPr>
        <w:t xml:space="preserve">Tentang Perusahaan</w:t>
      </w:r>
      <w:r>
        <w:rPr>
          <w:rFonts w:ascii="Arial" w:cs="Arial" w:eastAsia="Arial" w:hAnsi="Arial"/>
          <w:b/>
          <w:bCs/>
          <w:color w:val="0B1F3A"/>
          <w:sz w:val="21"/>
          <w:szCs w:val="21"/>
        </w:rPr>
        <w:t xml:space="preserve">	4</w:t>
      </w:r>
    </w:p>
    <w:p>
      <w:pPr>
        <w:tabs>
          <w:tab w:val="right" w:pos="9026" w:leader="dot"/>
        </w:tabs>
        <w:spacing w:after="110"/>
        <w:ind w:left="0"/>
      </w:pPr>
      <w:r>
        <w:rPr>
          <w:rFonts w:ascii="Arial" w:cs="Arial" w:eastAsia="Arial" w:hAnsi="Arial"/>
          <w:b/>
          <w:bCs/>
          <w:color w:val="0B1F3A"/>
          <w:sz w:val="21"/>
          <w:szCs w:val="21"/>
        </w:rPr>
        <w:t xml:space="preserve">Ruang Lingkup Layanan</w:t>
      </w:r>
      <w:r>
        <w:rPr>
          <w:rFonts w:ascii="Arial" w:cs="Arial" w:eastAsia="Arial" w:hAnsi="Arial"/>
          <w:b/>
          <w:bCs/>
          <w:color w:val="0B1F3A"/>
          <w:sz w:val="21"/>
          <w:szCs w:val="21"/>
        </w:rPr>
        <w:t xml:space="preserve">	5</w:t>
      </w:r>
    </w:p>
    <w:p>
      <w:pPr>
        <w:tabs>
          <w:tab w:val="right" w:pos="9026" w:leader="dot"/>
        </w:tabs>
        <w:spacing w:after="110"/>
        <w:ind w:left="0"/>
      </w:pPr>
      <w:r>
        <w:rPr>
          <w:rFonts w:ascii="Arial" w:cs="Arial" w:eastAsia="Arial" w:hAnsi="Arial"/>
          <w:b/>
          <w:bCs/>
          <w:color w:val="0B1F3A"/>
          <w:sz w:val="21"/>
          <w:szCs w:val="21"/>
        </w:rPr>
        <w:t xml:space="preserve">Skema Penawaran Harga</w:t>
      </w:r>
      <w:r>
        <w:rPr>
          <w:rFonts w:ascii="Arial" w:cs="Arial" w:eastAsia="Arial" w:hAnsi="Arial"/>
          <w:b/>
          <w:bCs/>
          <w:color w:val="0B1F3A"/>
          <w:sz w:val="21"/>
          <w:szCs w:val="21"/>
        </w:rPr>
        <w:t xml:space="preserve">	6</w:t>
      </w:r>
    </w:p>
    <w:p>
      <w:pPr>
        <w:tabs>
          <w:tab w:val="right" w:pos="9026" w:leader="dot"/>
        </w:tabs>
        <w:spacing w:after="110"/>
        <w:ind w:left="0"/>
      </w:pPr>
      <w:r>
        <w:rPr>
          <w:rFonts w:ascii="Arial" w:cs="Arial" w:eastAsia="Arial" w:hAnsi="Arial"/>
          <w:b/>
          <w:bCs/>
          <w:color w:val="0B1F3A"/>
          <w:sz w:val="21"/>
          <w:szCs w:val="21"/>
        </w:rPr>
        <w:t xml:space="preserve">Mengapa Bermitra dengan Kami</w:t>
      </w:r>
      <w:r>
        <w:rPr>
          <w:rFonts w:ascii="Arial" w:cs="Arial" w:eastAsia="Arial" w:hAnsi="Arial"/>
          <w:b/>
          <w:bCs/>
          <w:color w:val="0B1F3A"/>
          <w:sz w:val="21"/>
          <w:szCs w:val="21"/>
        </w:rPr>
        <w:t xml:space="preserve">	7</w:t>
      </w:r>
    </w:p>
    <w:p>
      <w:pPr>
        <w:tabs>
          <w:tab w:val="right" w:pos="9026" w:leader="dot"/>
        </w:tabs>
        <w:spacing w:after="110"/>
        <w:ind w:left="0"/>
      </w:pPr>
      <w:r>
        <w:rPr>
          <w:rFonts w:ascii="Arial" w:cs="Arial" w:eastAsia="Arial" w:hAnsi="Arial"/>
          <w:b/>
          <w:bCs/>
          <w:color w:val="0B1F3A"/>
          <w:sz w:val="21"/>
          <w:szCs w:val="21"/>
        </w:rPr>
        <w:t xml:space="preserve">Peluang Pasar &amp; Rencana Investasi</w:t>
      </w:r>
      <w:r>
        <w:rPr>
          <w:rFonts w:ascii="Arial" w:cs="Arial" w:eastAsia="Arial" w:hAnsi="Arial"/>
          <w:b/>
          <w:bCs/>
          <w:color w:val="0B1F3A"/>
          <w:sz w:val="21"/>
          <w:szCs w:val="21"/>
        </w:rPr>
        <w:t xml:space="preserve">	8</w:t>
      </w:r>
    </w:p>
    <w:p>
      <w:pPr>
        <w:tabs>
          <w:tab w:val="right" w:pos="9026" w:leader="dot"/>
        </w:tabs>
        <w:spacing w:after="110"/>
        <w:ind w:left="0"/>
      </w:pPr>
      <w:r>
        <w:rPr>
          <w:rFonts w:ascii="Arial" w:cs="Arial" w:eastAsia="Arial" w:hAnsi="Arial"/>
          <w:b/>
          <w:bCs/>
          <w:color w:val="0B1F3A"/>
          <w:sz w:val="21"/>
          <w:szCs w:val="21"/>
        </w:rPr>
        <w:t xml:space="preserve">Syarat &amp; Ketentuan</w:t>
      </w:r>
      <w:r>
        <w:rPr>
          <w:rFonts w:ascii="Arial" w:cs="Arial" w:eastAsia="Arial" w:hAnsi="Arial"/>
          <w:b/>
          <w:bCs/>
          <w:color w:val="0B1F3A"/>
          <w:sz w:val="21"/>
          <w:szCs w:val="21"/>
        </w:rPr>
        <w:t xml:space="preserve">	9</w:t>
      </w:r>
    </w:p>
    <w:p>
      <w:pPr>
        <w:tabs>
          <w:tab w:val="right" w:pos="9026" w:leader="dot"/>
        </w:tabs>
        <w:spacing w:after="110"/>
        <w:ind w:left="0"/>
      </w:pPr>
      <w:r>
        <w:rPr>
          <w:rFonts w:ascii="Arial" w:cs="Arial" w:eastAsia="Arial" w:hAnsi="Arial"/>
          <w:b/>
          <w:bCs/>
          <w:color w:val="0B1F3A"/>
          <w:sz w:val="21"/>
          <w:szCs w:val="21"/>
        </w:rPr>
        <w:t xml:space="preserve">Penutup &amp; Kontak</w:t>
      </w:r>
      <w:r>
        <w:rPr>
          <w:rFonts w:ascii="Arial" w:cs="Arial" w:eastAsia="Arial" w:hAnsi="Arial"/>
          <w:b/>
          <w:bCs/>
          <w:color w:val="0B1F3A"/>
          <w:sz w:val="21"/>
          <w:szCs w:val="21"/>
        </w:rPr>
        <w:t xml:space="preserve">	10</w:t>
      </w:r>
    </w:p>
    <w:p>
      <w:r>
        <w:br w:type="page"/>
      </w:r>
    </w:p>
    <w:p>
      <w:pPr>
        <w:spacing w:after="80" w:before="60"/>
      </w:pPr>
      <w:r>
        <w:rPr>
          <w:rFonts w:ascii="Arial" w:cs="Arial" w:eastAsia="Arial" w:hAnsi="Arial"/>
          <w:b/>
          <w:bCs/>
          <w:color w:val="C8A24A"/>
          <w:sz w:val="17"/>
          <w:szCs w:val="17"/>
        </w:rPr>
        <w:t xml:space="preserve">RINGKASAN EKSEKUTIF</w:t>
      </w:r>
    </w:p>
    <w:p>
      <w:pPr>
        <w:pStyle w:val="Heading1"/>
        <w:spacing w:after="200" w:before="40"/>
      </w:pPr>
      <w:r>
        <w:rPr>
          <w:rFonts w:ascii="Arial" w:cs="Arial" w:eastAsia="Arial" w:hAnsi="Arial"/>
          <w:b/>
          <w:bCs/>
          <w:color w:val="0B1F3A"/>
          <w:sz w:val="32"/>
          <w:szCs w:val="32"/>
        </w:rPr>
        <w:t xml:space="preserve">Proposal Penawaran Kerja Sama — Pabrik Air Mineral Quarentine</w:t>
      </w:r>
    </w:p>
    <w:p>
      <w:pPr>
        <w:spacing w:after="160"/>
        <w:jc w:val="both"/>
      </w:pPr>
      <w:r>
        <w:rPr>
          <w:rFonts w:ascii="Arial" w:cs="Arial" w:eastAsia="Arial" w:hAnsi="Arial"/>
          <w:color w:val="3A3F47"/>
          <w:sz w:val="20"/>
          <w:szCs w:val="20"/>
        </w:rPr>
        <w:t xml:space="preserve">PT Legalku Multi Digital adalah perusahaan multi-usaha berbadan hukum resmi (Perseroan Terbatas) yang berkedudukan di Semarang, Jawa Tengah. Dokumen ini merupakan </w:t>
      </w:r>
      <w:r>
        <w:rPr>
          <w:rFonts w:ascii="Arial" w:cs="Arial" w:eastAsia="Arial" w:hAnsi="Arial"/>
          <w:b/>
          <w:bCs/>
          <w:color w:val="3A3F47"/>
          <w:sz w:val="20"/>
          <w:szCs w:val="20"/>
        </w:rPr>
        <w:t xml:space="preserve">proposal penawaran kerja sama</w:t>
      </w:r>
      <w:r>
        <w:rPr>
          <w:rFonts w:ascii="Arial" w:cs="Arial" w:eastAsia="Arial" w:hAnsi="Arial"/>
          <w:color w:val="3A3F47"/>
          <w:sz w:val="20"/>
          <w:szCs w:val="20"/>
        </w:rPr>
        <w:t xml:space="preserve"> khusus untuk divisi Pabrik Air Mineral Quarentine — satu dari enam lini bisnis yang kami jalankan secara terintegrasi, meliputi profil perusahaan, ruang lingkup layanan, skema penawaran harga, data peluang pasar, serta peluang kemitraan dan investasi.</w:t>
      </w:r>
    </w:p>
    <w:p>
      <w:pPr>
        <w:spacing w:after="8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45–46 M</w:t>
            </w:r>
          </w:p>
          <w:p>
            <w:r>
              <w:rPr>
                <w:rFonts w:ascii="Arial" w:cs="Arial" w:eastAsia="Arial" w:hAnsi="Arial"/>
                <w:color w:val="3A3F47"/>
                <w:sz w:val="15"/>
                <w:szCs w:val="15"/>
              </w:rPr>
              <w:t xml:space="preserve">Liter volume pasar AMDK nasional per tahun</w:t>
            </w:r>
          </w:p>
        </w:tc>
        <w:tc>
          <w:tcPr>
            <w:tcW w:type="dxa" w:w="4675"/>
            <w:tcBorders>
              <w:top w:val="single" w:color="C8A24A" w:sz="18"/>
            </w:tcBorders>
            <w:shd w:fill="FBF6E9" w:val="clear"/>
            <w:tcMar>
              <w:top w:type="dxa" w:w="130"/>
              <w:left w:type="dxa" w:w="140"/>
              <w:bottom w:type="dxa" w:w="110"/>
              <w:right w:type="dxa" w:w="140"/>
            </w:tcMar>
          </w:tcPr>
          <w:p>
            <w:r>
              <w:rPr>
                <w:rFonts w:ascii="Arial" w:cs="Arial" w:eastAsia="Arial" w:hAnsi="Arial"/>
                <w:b/>
                <w:bCs/>
                <w:color w:val="0B1F3A"/>
                <w:sz w:val="25"/>
                <w:szCs w:val="25"/>
              </w:rPr>
              <w:t xml:space="preserve">4–6%</w:t>
            </w:r>
          </w:p>
          <w:p>
            <w:r>
              <w:rPr>
                <w:rFonts w:ascii="Arial" w:cs="Arial" w:eastAsia="Arial" w:hAnsi="Arial"/>
                <w:color w:val="3A3F47"/>
                <w:sz w:val="15"/>
                <w:szCs w:val="15"/>
              </w:rPr>
              <w:t xml:space="preserve">Target pertumbuhan industri AMDK 2026</w:t>
            </w:r>
          </w:p>
        </w:tc>
      </w:tr>
    </w:tbl>
    <w:p>
      <w:pPr>
        <w:spacing w:after="140"/>
      </w:pPr>
    </w:p>
    <w:p>
      <w:pPr>
        <w:pBdr>
          <w:left w:val="single" w:color="C8A24A" w:sz="24" w:space="8"/>
        </w:pBdr>
        <w:spacing w:after="160" w:before="100"/>
        <w:ind w:left="300"/>
      </w:pPr>
      <w:r>
        <w:rPr>
          <w:rFonts w:ascii="Arial" w:cs="Arial" w:eastAsia="Arial" w:hAnsi="Arial"/>
          <w:i/>
          <w:iCs/>
          <w:color w:val="0B1F3A"/>
          <w:sz w:val="22"/>
          <w:szCs w:val="22"/>
        </w:rPr>
        <w:t xml:space="preserve">“ Air minum dalam kemasan adalah kebutuhan pokok dengan permintaan yang stabil — karakter inilah yang membuat sektor AMDK relatif tahan terhadap gejolak ekonomi. ”</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Butuh gambaran seluruh enam lini usaha kami sekaligus? Tersedia juga dokumen proposal terpisah untuk tiap divisi, serta satu dokumen "Company Profile Gabungan" yang merangkum keenamnya dalam satu berkas.</w:t>
            </w:r>
          </w:p>
        </w:tc>
      </w:tr>
    </w:tbl>
    <w:p>
      <w:r>
        <w:br w:type="page"/>
      </w:r>
    </w:p>
    <w:p>
      <w:pPr>
        <w:spacing w:after="80" w:before="60"/>
      </w:pPr>
      <w:r>
        <w:rPr>
          <w:rFonts w:ascii="Arial" w:cs="Arial" w:eastAsia="Arial" w:hAnsi="Arial"/>
          <w:b/>
          <w:bCs/>
          <w:color w:val="C8A24A"/>
          <w:sz w:val="17"/>
          <w:szCs w:val="17"/>
        </w:rPr>
        <w:t xml:space="preserve">TENTANG PERUSAHAAN</w:t>
      </w:r>
    </w:p>
    <w:p>
      <w:pPr>
        <w:pStyle w:val="Heading1"/>
        <w:spacing w:after="200" w:before="40"/>
      </w:pPr>
      <w:r>
        <w:rPr>
          <w:rFonts w:ascii="Arial" w:cs="Arial" w:eastAsia="Arial" w:hAnsi="Arial"/>
          <w:b/>
          <w:bCs/>
          <w:color w:val="0B1F3A"/>
          <w:sz w:val="32"/>
          <w:szCs w:val="32"/>
        </w:rPr>
        <w:t xml:space="preserve">Profil PT Legalku Multi Digital</w:t>
      </w:r>
    </w:p>
    <w:p>
      <w:pPr>
        <w:spacing w:after="160"/>
        <w:jc w:val="both"/>
      </w:pPr>
      <w:r>
        <w:rPr>
          <w:rFonts w:ascii="Arial" w:cs="Arial" w:eastAsia="Arial" w:hAnsi="Arial"/>
          <w:color w:val="3A3F47"/>
          <w:sz w:val="20"/>
          <w:szCs w:val="20"/>
        </w:rPr>
        <w:t xml:space="preserve">PT Legalku Multi Digital didirikan sebagai perusahaan yang berkomitmen memberikan solusi legal dan operasional yang mudah diakses oleh masyarakat, pelaku UMKM, akademisi, hingga korporasi. Berkedudukan di Jl. Taman Flamboyan Raya No. 26, Pedurungan Lor, Kota Semarang, Jawa Tengah, perusahaan mengintegrasikan enam bidang usaha utama dalam satu grup usaha.</w:t>
      </w:r>
    </w:p>
    <w:p>
      <w:pPr>
        <w:pStyle w:val="Heading2"/>
        <w:spacing w:after="120" w:before="220"/>
      </w:pPr>
      <w:r>
        <w:rPr>
          <w:rFonts w:ascii="Arial" w:cs="Arial" w:eastAsia="Arial" w:hAnsi="Arial"/>
          <w:b/>
          <w:bCs/>
          <w:color w:val="0B1F3A"/>
          <w:sz w:val="24"/>
          <w:szCs w:val="24"/>
        </w:rPr>
        <w:t xml:space="preserve">Legalitas Perusahaan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No. AHU</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0032243.AH.01.02.Tahun 2025</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NPWP</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1.000.0000.0187.7604</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NIB</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2804250030574</w:t>
            </w:r>
          </w:p>
        </w:tc>
      </w:tr>
    </w:tbl>
    <w:p>
      <w:pPr>
        <w:spacing w:after="140"/>
      </w:pPr>
    </w:p>
    <w:p>
      <w:pPr>
        <w:pStyle w:val="Heading2"/>
        <w:spacing w:after="120" w:before="220"/>
      </w:pPr>
      <w:r>
        <w:rPr>
          <w:rFonts w:ascii="Arial" w:cs="Arial" w:eastAsia="Arial" w:hAnsi="Arial"/>
          <w:b/>
          <w:bCs/>
          <w:color w:val="0B1F3A"/>
          <w:sz w:val="24"/>
          <w:szCs w:val="24"/>
        </w:rPr>
        <w:t xml:space="preserve">Struktur Organisasi</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Direktur Utama</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HM. Asrori, S.H., M.H.</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Wakil Direktur</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Teguh Santoso, S.H., M.M.</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Komisaris</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Febryan Alam Susatyo, S.H., M.H.</w:t>
            </w:r>
          </w:p>
        </w:tc>
      </w:tr>
    </w:tbl>
    <w:p>
      <w:r>
        <w:br w:type="page"/>
      </w:r>
    </w:p>
    <w:p>
      <w:pPr>
        <w:spacing w:after="220"/>
      </w:pPr>
      <w:r>
        <w:drawing>
          <wp:inline distT="0" distB="0" distL="0" distR="0">
            <wp:extent cx="5905500"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1695450"/>
                    </a:xfrm>
                    <a:prstGeom prst="rect">
                      <a:avLst/>
                    </a:prstGeom>
                  </pic:spPr>
                </pic:pic>
              </a:graphicData>
            </a:graphic>
          </wp:inline>
        </w:drawing>
      </w:r>
    </w:p>
    <w:p>
      <w:pPr>
        <w:spacing w:after="80" w:before="60"/>
      </w:pPr>
      <w:r>
        <w:rPr>
          <w:rFonts w:ascii="Arial" w:cs="Arial" w:eastAsia="Arial" w:hAnsi="Arial"/>
          <w:b/>
          <w:bCs/>
          <w:color w:val="C8A24A"/>
          <w:sz w:val="17"/>
          <w:szCs w:val="17"/>
        </w:rPr>
        <w:t xml:space="preserve">RUANG LINGKUP LAYANAN</w:t>
      </w:r>
    </w:p>
    <w:p>
      <w:pPr>
        <w:pStyle w:val="Heading1"/>
        <w:spacing w:after="200" w:before="40"/>
      </w:pPr>
      <w:r>
        <w:rPr>
          <w:rFonts w:ascii="Arial" w:cs="Arial" w:eastAsia="Arial" w:hAnsi="Arial"/>
          <w:b/>
          <w:bCs/>
          <w:color w:val="0B1F3A"/>
          <w:sz w:val="32"/>
          <w:szCs w:val="32"/>
        </w:rPr>
        <w:t xml:space="preserve">💧  Pabrik Air Mineral Quarentine</w:t>
      </w:r>
    </w:p>
    <w:p>
      <w:pPr>
        <w:spacing w:after="160"/>
        <w:jc w:val="both"/>
      </w:pPr>
      <w:r>
        <w:rPr>
          <w:rFonts w:ascii="Arial" w:cs="Arial" w:eastAsia="Arial" w:hAnsi="Arial"/>
          <w:color w:val="3A3F47"/>
          <w:sz w:val="20"/>
          <w:szCs w:val="20"/>
        </w:rPr>
        <w:t xml:space="preserve">Air mineral higienis, legal, dan siap memenuhi kebutuhan bisnis skala besar — memproduksi dan mendistribusikan air minum dalam kemasan (AMDK) untuk kebutuhan kantor, acara, sektor horeka, hingga distribusi retail.</w:t>
      </w:r>
    </w:p>
    <w:p>
      <w:r>
        <w:br w:type="page"/>
      </w:r>
    </w:p>
    <w:p>
      <w:pPr>
        <w:spacing w:after="80" w:before="60"/>
      </w:pPr>
      <w:r>
        <w:rPr>
          <w:rFonts w:ascii="Arial" w:cs="Arial" w:eastAsia="Arial" w:hAnsi="Arial"/>
          <w:b/>
          <w:bCs/>
          <w:color w:val="C8A24A"/>
          <w:sz w:val="17"/>
          <w:szCs w:val="17"/>
        </w:rPr>
        <w:t xml:space="preserve">SKEMA PENAWARAN HARGA</w:t>
      </w:r>
    </w:p>
    <w:p>
      <w:pPr>
        <w:pStyle w:val="Heading1"/>
        <w:spacing w:after="200" w:before="40"/>
      </w:pPr>
      <w:r>
        <w:rPr>
          <w:rFonts w:ascii="Arial" w:cs="Arial" w:eastAsia="Arial" w:hAnsi="Arial"/>
          <w:b/>
          <w:bCs/>
          <w:color w:val="0B1F3A"/>
          <w:sz w:val="32"/>
          <w:szCs w:val="32"/>
        </w:rPr>
        <w:t xml:space="preserve">Skema Investasi &amp; Estimasi Biaya</w:t>
      </w:r>
    </w:p>
    <w:p>
      <w:pPr>
        <w:spacing w:after="60" w:before="140"/>
      </w:pPr>
      <w:r>
        <w:rPr>
          <w:rFonts w:ascii="Arial" w:cs="Arial" w:eastAsia="Arial" w:hAnsi="Arial"/>
          <w:b/>
          <w:bCs/>
          <w:color w:val="0B1F3A"/>
          <w:sz w:val="21"/>
          <w:szCs w:val="21"/>
        </w:rPr>
        <w:t xml:space="preserve">Lini Produk</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20"/>
        <w:gridCol w:w="3115"/>
        <w:gridCol w:w="3115"/>
      </w:tblGrid>
      <w:tr>
        <w:tc>
          <w:tcPr>
            <w:tcW w:type="dxa" w:w="3120"/>
            <w:shd w:fill="0B1F3A" w:val="clear"/>
            <w:tcMar>
              <w:top w:type="dxa" w:w="110"/>
              <w:left w:type="dxa" w:w="130"/>
              <w:bottom w:type="dxa" w:w="110"/>
              <w:right w:type="dxa" w:w="130"/>
            </w:tcMar>
          </w:tcPr>
          <w:p>
            <w:r>
              <w:rPr>
                <w:rFonts w:ascii="Arial" w:cs="Arial" w:eastAsia="Arial" w:hAnsi="Arial"/>
                <w:b/>
                <w:bCs/>
                <w:color w:val="FFFFFF"/>
                <w:sz w:val="17"/>
                <w:szCs w:val="17"/>
              </w:rPr>
              <w:t xml:space="preserve">Lini Produk</w:t>
            </w:r>
          </w:p>
        </w:tc>
        <w:tc>
          <w:tcPr>
            <w:tcW w:type="dxa" w:w="3115"/>
            <w:shd w:fill="0B1F3A" w:val="clear"/>
            <w:tcMar>
              <w:top w:type="dxa" w:w="110"/>
              <w:left w:type="dxa" w:w="130"/>
              <w:bottom w:type="dxa" w:w="110"/>
              <w:right w:type="dxa" w:w="130"/>
            </w:tcMar>
          </w:tcPr>
          <w:p>
            <w:r>
              <w:rPr>
                <w:rFonts w:ascii="Arial" w:cs="Arial" w:eastAsia="Arial" w:hAnsi="Arial"/>
                <w:b/>
                <w:bCs/>
                <w:color w:val="FFFFFF"/>
                <w:sz w:val="17"/>
                <w:szCs w:val="17"/>
              </w:rPr>
              <w:t xml:space="preserve">Ukuran</w:t>
            </w:r>
          </w:p>
        </w:tc>
        <w:tc>
          <w:tcPr>
            <w:tcW w:type="dxa" w:w="3115"/>
            <w:shd w:fill="0B1F3A" w:val="clear"/>
            <w:tcMar>
              <w:top w:type="dxa" w:w="110"/>
              <w:left w:type="dxa" w:w="130"/>
              <w:bottom w:type="dxa" w:w="110"/>
              <w:right w:type="dxa" w:w="130"/>
            </w:tcMar>
          </w:tcPr>
          <w:p>
            <w:r>
              <w:rPr>
                <w:rFonts w:ascii="Arial" w:cs="Arial" w:eastAsia="Arial" w:hAnsi="Arial"/>
                <w:b/>
                <w:bCs/>
                <w:color w:val="FFFFFF"/>
                <w:sz w:val="17"/>
                <w:szCs w:val="17"/>
              </w:rPr>
              <w:t xml:space="preserve">Segmen</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Kemasan Reguler</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220 ml · 330 ml · 600 ml · 1500 ml</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Konsumsi harian</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Kemasan Premium</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330 ml Premium · 600 ml Premium</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Segmen khusus</w:t>
            </w:r>
          </w:p>
        </w:tc>
      </w:tr>
      <w:tr>
        <w:tc>
          <w:tcPr>
            <w:tcW w:type="dxa" w:w="3120"/>
            <w:tcBorders>
              <w:top w:val="single" w:color="E6E6E3" w:sz="2"/>
              <w:left w:val="single" w:color="E6E6E3" w:sz="2"/>
              <w:bottom w:val="single" w:color="E6E6E3" w:sz="2"/>
              <w:right w:val="single" w:color="E6E6E3" w:sz="2"/>
            </w:tcBorders>
            <w:shd w:fill="FBF6E9" w:val="clear"/>
            <w:tcMar>
              <w:top w:type="dxa" w:w="100"/>
              <w:left w:type="dxa" w:w="130"/>
              <w:bottom w:type="dxa" w:w="100"/>
              <w:right w:type="dxa" w:w="130"/>
            </w:tcMar>
          </w:tcPr>
          <w:p>
            <w:r>
              <w:rPr>
                <w:rFonts w:ascii="Arial" w:cs="Arial" w:eastAsia="Arial" w:hAnsi="Arial"/>
                <w:b/>
                <w:bCs/>
                <w:color w:val="0B1F3A"/>
                <w:sz w:val="17"/>
                <w:szCs w:val="17"/>
              </w:rPr>
              <w:t xml:space="preserve">Galon &amp; Literan Besar</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1 L · 2,5 L · 5 L · 10 L · 15 L</w:t>
            </w:r>
          </w:p>
        </w:tc>
        <w:tc>
          <w:tcPr>
            <w:tcW w:type="dxa" w:w="3115"/>
            <w:tcBorders>
              <w:top w:val="single" w:color="E6E6E3" w:sz="2"/>
              <w:left w:val="single" w:color="E6E6E3" w:sz="2"/>
              <w:bottom w:val="single" w:color="E6E6E3" w:sz="2"/>
              <w:right w:val="single" w:color="E6E6E3" w:sz="2"/>
            </w:tcBorders>
            <w:shd w:fill="FFFFFF" w:val="clear"/>
            <w:tcMar>
              <w:top w:type="dxa" w:w="100"/>
              <w:left w:type="dxa" w:w="130"/>
              <w:bottom w:type="dxa" w:w="100"/>
              <w:right w:type="dxa" w:w="130"/>
            </w:tcMar>
          </w:tcPr>
          <w:p>
            <w:r>
              <w:rPr>
                <w:rFonts w:ascii="Arial" w:cs="Arial" w:eastAsia="Arial" w:hAnsi="Arial"/>
                <w:b w:val="false"/>
                <w:bCs w:val="false"/>
                <w:color w:val="3A3F47"/>
                <w:sz w:val="17"/>
                <w:szCs w:val="17"/>
              </w:rPr>
              <w:t xml:space="preserve">Korporasi &amp; isi ulang</w:t>
            </w:r>
          </w:p>
        </w:tc>
      </w:tr>
    </w:tbl>
    <w:p>
      <w:pPr>
        <w:spacing w:after="120"/>
      </w:pPr>
    </w:p>
    <w:p>
      <w:pPr>
        <w:spacing w:after="60" w:before="140"/>
      </w:pPr>
      <w:r>
        <w:rPr>
          <w:rFonts w:ascii="Arial" w:cs="Arial" w:eastAsia="Arial" w:hAnsi="Arial"/>
          <w:b/>
          <w:bCs/>
          <w:color w:val="0B1F3A"/>
          <w:sz w:val="21"/>
          <w:szCs w:val="21"/>
        </w:rPr>
        <w:t xml:space="preserve">Legalitas &amp; Sertifikasi Produk</w:t>
      </w:r>
    </w:p>
    <w:p>
      <w:pPr>
        <w:pStyle w:val="ListParagraph"/>
        <w:numPr>
          <w:ilvl w:val="0"/>
          <w:numId w:val="1"/>
        </w:numPr>
        <w:spacing w:after="90"/>
      </w:pPr>
      <w:r>
        <w:rPr>
          <w:rFonts w:ascii="Arial" w:cs="Arial" w:eastAsia="Arial" w:hAnsi="Arial"/>
          <w:color w:val="3A3F47"/>
          <w:sz w:val="20"/>
          <w:szCs w:val="20"/>
        </w:rPr>
        <w:t xml:space="preserve">Sertifikat Merek (HKI) — merek Quarentine terdaftar dan dilindungi</w:t>
      </w:r>
    </w:p>
    <w:p>
      <w:pPr>
        <w:pStyle w:val="ListParagraph"/>
        <w:numPr>
          <w:ilvl w:val="0"/>
          <w:numId w:val="1"/>
        </w:numPr>
        <w:spacing w:after="90"/>
      </w:pPr>
      <w:r>
        <w:rPr>
          <w:rFonts w:ascii="Arial" w:cs="Arial" w:eastAsia="Arial" w:hAnsi="Arial"/>
          <w:color w:val="3A3F47"/>
          <w:sz w:val="20"/>
          <w:szCs w:val="20"/>
        </w:rPr>
        <w:t xml:space="preserve">Sistem manajemen mutu produksi mengacu standar ISO</w:t>
      </w:r>
    </w:p>
    <w:p>
      <w:pPr>
        <w:pStyle w:val="ListParagraph"/>
        <w:numPr>
          <w:ilvl w:val="0"/>
          <w:numId w:val="1"/>
        </w:numPr>
        <w:spacing w:after="90"/>
      </w:pPr>
      <w:r>
        <w:rPr>
          <w:rFonts w:ascii="Arial" w:cs="Arial" w:eastAsia="Arial" w:hAnsi="Arial"/>
          <w:color w:val="3A3F47"/>
          <w:sz w:val="20"/>
          <w:szCs w:val="20"/>
        </w:rPr>
        <w:t xml:space="preserve">Sesuai Standar Nasional Indonesia untuk AMDK (SNI 3553:2015)</w:t>
      </w:r>
    </w:p>
    <w:p>
      <w:pPr>
        <w:pStyle w:val="ListParagraph"/>
        <w:numPr>
          <w:ilvl w:val="0"/>
          <w:numId w:val="1"/>
        </w:numPr>
        <w:spacing w:after="90"/>
      </w:pPr>
      <w:r>
        <w:rPr>
          <w:rFonts w:ascii="Arial" w:cs="Arial" w:eastAsia="Arial" w:hAnsi="Arial"/>
          <w:color w:val="3A3F47"/>
          <w:sz w:val="20"/>
          <w:szCs w:val="20"/>
        </w:rPr>
        <w:t xml:space="preserve">BPOM Produksi (Izin MD) dan BPOM Edar</w:t>
      </w:r>
    </w:p>
    <w:p>
      <w:pPr>
        <w:spacing w:after="60" w:before="140"/>
      </w:pPr>
      <w:r>
        <w:rPr>
          <w:rFonts w:ascii="Arial" w:cs="Arial" w:eastAsia="Arial" w:hAnsi="Arial"/>
          <w:b/>
          <w:bCs/>
          <w:color w:val="0B1F3A"/>
          <w:sz w:val="21"/>
          <w:szCs w:val="21"/>
        </w:rPr>
        <w:t xml:space="preserve">Paket Kemitraan — Member Distributor Se-Indonesia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PROMO SEPTEMBER 2026 </w:t>
            </w:r>
            <w:r>
              <w:rPr>
                <w:rFonts w:ascii="Arial" w:cs="Arial" w:eastAsia="Arial" w:hAnsi="Arial"/>
                <w:i/>
                <w:iCs/>
                <w:color w:val="3A3F47"/>
                <w:sz w:val="18"/>
                <w:szCs w:val="18"/>
              </w:rPr>
              <w:t xml:space="preserve">Paket investasi </w:t>
            </w:r>
            <w:r>
              <w:rPr>
                <w:rFonts w:ascii="Arial" w:cs="Arial" w:eastAsia="Arial" w:hAnsi="Arial"/>
                <w:b/>
                <w:bCs/>
                <w:i/>
                <w:iCs/>
                <w:color w:val="3A3F47"/>
                <w:sz w:val="18"/>
                <w:szCs w:val="18"/>
              </w:rPr>
              <w:t xml:space="preserve">Rp 50.000.000</w:t>
            </w:r>
            <w:r>
              <w:rPr>
                <w:rFonts w:ascii="Arial" w:cs="Arial" w:eastAsia="Arial" w:hAnsi="Arial"/>
                <w:i/>
                <w:iCs/>
                <w:color w:val="3A3F47"/>
                <w:sz w:val="18"/>
                <w:szCs w:val="18"/>
              </w:rPr>
              <w:t xml:space="preserve"> langsung mendapat produk senilai setara </w:t>
            </w:r>
            <w:r>
              <w:rPr>
                <w:rFonts w:ascii="Arial" w:cs="Arial" w:eastAsia="Arial" w:hAnsi="Arial"/>
                <w:b/>
                <w:bCs/>
                <w:i/>
                <w:iCs/>
                <w:color w:val="3A3F47"/>
                <w:sz w:val="18"/>
                <w:szCs w:val="18"/>
              </w:rPr>
              <w:t xml:space="preserve">Rp 50.000.000</w:t>
            </w:r>
            <w:r>
              <w:rPr>
                <w:rFonts w:ascii="Arial" w:cs="Arial" w:eastAsia="Arial" w:hAnsi="Arial"/>
                <w:i/>
                <w:iCs/>
                <w:color w:val="3A3F47"/>
                <w:sz w:val="18"/>
                <w:szCs w:val="18"/>
              </w:rPr>
              <w:t xml:space="preserve">, ditambah hadiah langsung dan souvenir eksklusif. Hubungi kami melalui WhatsApp 0811-2696-066 untuk info lengkap dan pendaftaran.</w:t>
            </w:r>
          </w:p>
        </w:tc>
      </w:tr>
    </w:tbl>
    <w:p>
      <w:pPr>
        <w:spacing w:after="100"/>
      </w:pPr>
    </w:p>
    <w:p>
      <w:pPr>
        <w:spacing w:after="160"/>
      </w:pPr>
      <w:r>
        <w:rPr>
          <w:rFonts w:ascii="Arial" w:cs="Arial" w:eastAsia="Arial" w:hAnsi="Arial"/>
          <w:color w:val="3A3F47"/>
          <w:sz w:val="20"/>
          <w:szCs w:val="20"/>
        </w:rPr>
        <w:t xml:space="preserve">Untuk kebutuhan pengadaan rutin (kantor, acara, horeka, atau distribusi retail), harga jual per unit/dus menyesuaikan volume order — hubungi tim sales kami untuk penawaran harga grosir.</w:t>
      </w:r>
    </w:p>
    <w:p>
      <w:r>
        <w:br w:type="page"/>
      </w:r>
    </w:p>
    <w:p>
      <w:pPr>
        <w:spacing w:after="80" w:before="60"/>
      </w:pPr>
      <w:r>
        <w:rPr>
          <w:rFonts w:ascii="Arial" w:cs="Arial" w:eastAsia="Arial" w:hAnsi="Arial"/>
          <w:b/>
          <w:bCs/>
          <w:color w:val="C8A24A"/>
          <w:sz w:val="17"/>
          <w:szCs w:val="17"/>
        </w:rPr>
        <w:t xml:space="preserve">MENGAPA BERMITRA DENGAN KAMI</w:t>
      </w:r>
    </w:p>
    <w:p>
      <w:pPr>
        <w:pStyle w:val="Heading1"/>
        <w:spacing w:after="200" w:before="40"/>
      </w:pPr>
      <w:r>
        <w:rPr>
          <w:rFonts w:ascii="Arial" w:cs="Arial" w:eastAsia="Arial" w:hAnsi="Arial"/>
          <w:b/>
          <w:bCs/>
          <w:color w:val="0B1F3A"/>
          <w:sz w:val="32"/>
          <w:szCs w:val="32"/>
        </w:rPr>
        <w:t xml:space="preserve">Mengapa Bermitra pada Divisi Pabrik Air Mineral Quarentine</w:t>
      </w:r>
    </w:p>
    <w:p>
      <w:pPr>
        <w:spacing w:after="160"/>
        <w:jc w:val="both"/>
      </w:pPr>
      <w:r>
        <w:rPr>
          <w:rFonts w:ascii="Arial" w:cs="Arial" w:eastAsia="Arial" w:hAnsi="Arial"/>
          <w:color w:val="3A3F47"/>
          <w:sz w:val="20"/>
          <w:szCs w:val="20"/>
        </w:rPr>
        <w:t xml:space="preserve">Bermitra atau berinvestasi pada divisi Pabrik Air Mineral Quarentine berarti bergabung dengan salah satu lini usaha PT Legalku Multi Digital yang dinaungi badan hukum resmi dan didukung ekosistem enam lini bisnis yang saling terhubung.</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Potensi Pertumbuhan Sektor yang Tinggi</w:t>
            </w:r>
          </w:p>
          <w:p>
            <w:r>
              <w:rPr>
                <w:rFonts w:ascii="Arial" w:cs="Arial" w:eastAsia="Arial" w:hAnsi="Arial"/>
                <w:color w:val="3A3F47"/>
                <w:sz w:val="18"/>
                <w:szCs w:val="18"/>
              </w:rPr>
              <w:t xml:space="preserve">Setiap lini usaha kami bergerak di sektor dengan permintaan besar dan tren pertumbuhan positif di Indonesia, sebagaimana diuraikan pada data pasar di halaman berikutnya.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Skema Kemitraan yang Fleksibel</w:t>
            </w:r>
          </w:p>
          <w:p>
            <w:r>
              <w:rPr>
                <w:rFonts w:ascii="Arial" w:cs="Arial" w:eastAsia="Arial" w:hAnsi="Arial"/>
                <w:color w:val="3A3F47"/>
                <w:sz w:val="18"/>
                <w:szCs w:val="18"/>
              </w:rPr>
              <w:t xml:space="preserve">Bentuk kerja sama dapat disesuaikan — bagi hasil, penyertaan modal, atau kerja sama proyek — dengan kesepakatan tertulis yang jelas sejak awal.</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Legalitas &amp; Perlindungan Hukum</w:t>
            </w:r>
          </w:p>
          <w:p>
            <w:r>
              <w:rPr>
                <w:rFonts w:ascii="Arial" w:cs="Arial" w:eastAsia="Arial" w:hAnsi="Arial"/>
                <w:color w:val="3A3F47"/>
                <w:sz w:val="18"/>
                <w:szCs w:val="18"/>
              </w:rPr>
              <w:t xml:space="preserve">Kerja sama investasi dinaungi badan hukum resmi PT Legalku Multi Digital dan dituangkan dalam perjanjian yang sah secara hukum.</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Transparansi &amp; Laporan Berkala</w:t>
            </w:r>
          </w:p>
          <w:p>
            <w:r>
              <w:rPr>
                <w:rFonts w:ascii="Arial" w:cs="Arial" w:eastAsia="Arial" w:hAnsi="Arial"/>
                <w:color w:val="3A3F47"/>
                <w:sz w:val="18"/>
                <w:szCs w:val="18"/>
              </w:rPr>
              <w:t xml:space="preserve">Investor menerima laporan perkembangan usaha secara berkala sebagai bentuk akuntabilitas dan dasar pengambilan keputusan.</w:t>
            </w:r>
          </w:p>
        </w:tc>
      </w:tr>
      <w:tr>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Akses ke Ekosistem 5 Lini Usaha</w:t>
            </w:r>
          </w:p>
          <w:p>
            <w:r>
              <w:rPr>
                <w:rFonts w:ascii="Arial" w:cs="Arial" w:eastAsia="Arial" w:hAnsi="Arial"/>
                <w:color w:val="3A3F47"/>
                <w:sz w:val="18"/>
                <w:szCs w:val="18"/>
              </w:rPr>
              <w:t xml:space="preserve">Sinergi lintas divisi — hukum, perizinan, penerbitan, air mineral, dan aplikasi — membuka peluang cross-selling dan efisiensi biaya bagi mitra.</w:t>
            </w:r>
          </w:p>
        </w:tc>
        <w:tc>
          <w:tcPr>
            <w:tcW w:type="dxa" w:w="4675"/>
            <w:tcBorders>
              <w:top w:val="single" w:color="E6E6E3" w:sz="2"/>
              <w:left w:val="single" w:color="E6E6E3" w:sz="2"/>
              <w:bottom w:val="single" w:color="E6E6E3" w:sz="2"/>
              <w:right w:val="single" w:color="E6E6E3" w:sz="2"/>
            </w:tcBorders>
            <w:shd w:fill="FBFBFA" w:val="clear"/>
            <w:tcMar>
              <w:top w:type="dxa" w:w="160"/>
              <w:left w:type="dxa" w:w="200"/>
              <w:bottom w:type="dxa" w:w="160"/>
              <w:right w:type="dxa" w:w="200"/>
            </w:tcMar>
          </w:tcPr>
          <w:p>
            <w:pPr>
              <w:spacing w:after="60"/>
            </w:pPr>
            <w:r>
              <w:rPr>
                <w:rFonts w:ascii="Arial" w:cs="Arial" w:eastAsia="Arial" w:hAnsi="Arial"/>
                <w:b/>
                <w:bCs/>
                <w:color w:val="C8A24A"/>
                <w:sz w:val="19"/>
                <w:szCs w:val="19"/>
              </w:rPr>
              <w:t xml:space="preserve">Pendampingan Langsung Tim Manajemen</w:t>
            </w:r>
          </w:p>
          <w:p>
            <w:r>
              <w:rPr>
                <w:rFonts w:ascii="Arial" w:cs="Arial" w:eastAsia="Arial" w:hAnsi="Arial"/>
                <w:color w:val="3A3F47"/>
                <w:sz w:val="18"/>
                <w:szCs w:val="18"/>
              </w:rPr>
              <w:t xml:space="preserve">Komunikasi terbuka dengan manajemen PT Legalku Multi Digital untuk konsultasi rutin dan pengambilan keputusan strategis bersama.</w:t>
            </w:r>
          </w:p>
        </w:tc>
      </w:tr>
    </w:tbl>
    <w:p>
      <w:pPr>
        <w:spacing w:after="140"/>
      </w:pPr>
    </w:p>
    <w:p>
      <w:pPr>
        <w:pStyle w:val="Heading2"/>
        <w:spacing w:after="120" w:before="220"/>
      </w:pPr>
      <w:r>
        <w:rPr>
          <w:rFonts w:ascii="Arial" w:cs="Arial" w:eastAsia="Arial" w:hAnsi="Arial"/>
          <w:b/>
          <w:bCs/>
          <w:color w:val="0B1F3A"/>
          <w:sz w:val="24"/>
          <w:szCs w:val="24"/>
        </w:rPr>
        <w:t xml:space="preserve">Kredibilitas &amp; Keamanan Berinvestasi</w:t>
      </w:r>
    </w:p>
    <w:p>
      <w:pPr>
        <w:spacing w:after="60" w:before="140"/>
      </w:pPr>
      <w:r>
        <w:rPr>
          <w:rFonts w:ascii="Arial" w:cs="Arial" w:eastAsia="Arial" w:hAnsi="Arial"/>
          <w:b/>
          <w:bCs/>
          <w:color w:val="0B1F3A"/>
          <w:sz w:val="21"/>
          <w:szCs w:val="21"/>
        </w:rPr>
        <w:t xml:space="preserve">Kredibilitas Perusahaan</w:t>
      </w:r>
    </w:p>
    <w:p>
      <w:pPr>
        <w:pStyle w:val="ListParagraph"/>
        <w:numPr>
          <w:ilvl w:val="0"/>
          <w:numId w:val="1"/>
        </w:numPr>
        <w:spacing w:after="90"/>
      </w:pPr>
      <w:r>
        <w:rPr>
          <w:rFonts w:ascii="Arial" w:cs="Arial" w:eastAsia="Arial" w:hAnsi="Arial"/>
          <w:color w:val="3A3F47"/>
          <w:sz w:val="20"/>
          <w:szCs w:val="20"/>
        </w:rPr>
        <w:t xml:space="preserve">Berbadan hukum resmi Perseroan Terbatas (PT) dengan legalitas AHU, NPWP, dan NIB yang aktif.</w:t>
      </w:r>
    </w:p>
    <w:p>
      <w:pPr>
        <w:pStyle w:val="ListParagraph"/>
        <w:numPr>
          <w:ilvl w:val="0"/>
          <w:numId w:val="1"/>
        </w:numPr>
        <w:spacing w:after="90"/>
      </w:pPr>
      <w:r>
        <w:rPr>
          <w:rFonts w:ascii="Arial" w:cs="Arial" w:eastAsia="Arial" w:hAnsi="Arial"/>
          <w:color w:val="3A3F47"/>
          <w:sz w:val="20"/>
          <w:szCs w:val="20"/>
        </w:rPr>
        <w:t xml:space="preserve">Dipimpin oleh struktur organisasi yang jelas — Direktur Utama, Wakil Direktur, dan Komisaris — dengan latar belakang hukum yang relevan dengan bidang usaha.</w:t>
      </w:r>
    </w:p>
    <w:p>
      <w:pPr>
        <w:pStyle w:val="ListParagraph"/>
        <w:numPr>
          <w:ilvl w:val="0"/>
          <w:numId w:val="1"/>
        </w:numPr>
        <w:spacing w:after="90"/>
      </w:pPr>
      <w:r>
        <w:rPr>
          <w:rFonts w:ascii="Arial" w:cs="Arial" w:eastAsia="Arial" w:hAnsi="Arial"/>
          <w:color w:val="3A3F47"/>
          <w:sz w:val="20"/>
          <w:szCs w:val="20"/>
        </w:rPr>
        <w:t xml:space="preserve">Beroperasi dari kantor tetap di Semarang, Jawa Tengah, dengan kontak resmi yang dapat dihubungi langsung oleh calon klien, mitra, dan investor.</w:t>
      </w:r>
    </w:p>
    <w:p>
      <w:pPr>
        <w:spacing w:after="60" w:before="140"/>
      </w:pPr>
      <w:r>
        <w:rPr>
          <w:rFonts w:ascii="Arial" w:cs="Arial" w:eastAsia="Arial" w:hAnsi="Arial"/>
          <w:b/>
          <w:bCs/>
          <w:color w:val="0B1F3A"/>
          <w:sz w:val="21"/>
          <w:szCs w:val="21"/>
        </w:rPr>
        <w:t xml:space="preserve">Keamanan Berinvestasi</w:t>
      </w:r>
    </w:p>
    <w:p>
      <w:pPr>
        <w:pStyle w:val="ListParagraph"/>
        <w:numPr>
          <w:ilvl w:val="0"/>
          <w:numId w:val="1"/>
        </w:numPr>
        <w:spacing w:after="90"/>
      </w:pPr>
      <w:r>
        <w:rPr>
          <w:rFonts w:ascii="Arial" w:cs="Arial" w:eastAsia="Arial" w:hAnsi="Arial"/>
          <w:color w:val="3A3F47"/>
          <w:sz w:val="20"/>
          <w:szCs w:val="20"/>
        </w:rPr>
        <w:t xml:space="preserve">Setiap kerja sama kemitraan atau investasi dituangkan dalam perjanjian tertulis (MoU/kontrak kerja sama) yang mengatur hak, kewajiban, dan mekanisme pelaporan kedua belah pihak.</w:t>
      </w:r>
    </w:p>
    <w:p>
      <w:pPr>
        <w:pStyle w:val="ListParagraph"/>
        <w:numPr>
          <w:ilvl w:val="0"/>
          <w:numId w:val="1"/>
        </w:numPr>
        <w:spacing w:after="90"/>
      </w:pPr>
      <w:r>
        <w:rPr>
          <w:rFonts w:ascii="Arial" w:cs="Arial" w:eastAsia="Arial" w:hAnsi="Arial"/>
          <w:color w:val="3A3F47"/>
          <w:sz w:val="20"/>
          <w:szCs w:val="20"/>
        </w:rPr>
        <w:t xml:space="preserve">Transparansi informasi perkembangan usaha disampaikan secara berkala kepada mitra/investor sesuai kesepakatan dalam perjanjian kerja sama.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Dokumen ini bersifat informatif dan bukan merupakan jaminan hasil usaha maupun nasihat keuangan. Setiap keputusan kerja sama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PELUANG PASAR &amp; RENCANA INVESTASI</w:t>
      </w:r>
    </w:p>
    <w:p>
      <w:pPr>
        <w:spacing w:after="220"/>
      </w:pPr>
      <w:r>
        <w:drawing>
          <wp:inline distT="0" distB="0" distL="0" distR="0">
            <wp:extent cx="5905500" cy="1495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1495425"/>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Mengapa Ini Saat yang Tepat untuk Berinvestasi pada Pabrik Air Mineral Quarentine</w:t>
      </w:r>
    </w:p>
    <w:p>
      <w:pPr>
        <w:pStyle w:val="Heading2"/>
        <w:spacing w:after="120" w:before="220"/>
      </w:pPr>
      <w:r>
        <w:rPr>
          <w:rFonts w:ascii="Arial" w:cs="Arial" w:eastAsia="Arial" w:hAnsi="Arial"/>
          <w:b/>
          <w:bCs/>
          <w:color w:val="0B1F3A"/>
          <w:sz w:val="24"/>
          <w:szCs w:val="24"/>
        </w:rPr>
        <w:t xml:space="preserve">Data Pasar</w:t>
      </w:r>
    </w:p>
    <w:p>
      <w:pPr>
        <w:spacing w:after="160"/>
      </w:pPr>
      <w:r>
        <w:rPr>
          <w:rFonts w:ascii="Arial" w:cs="Arial" w:eastAsia="Arial" w:hAnsi="Arial"/>
          <w:color w:val="3A3F47"/>
          <w:sz w:val="20"/>
          <w:szCs w:val="20"/>
        </w:rPr>
        <w:t xml:space="preserve">Pasar AMDK nasional 45–46 miliar liter/tahun, proyeksi tumbuh 4–6% pada 2026.</w:t>
      </w:r>
    </w:p>
    <w:p>
      <w:pPr>
        <w:spacing w:after="160"/>
      </w:pPr>
      <w:r>
        <w:rPr>
          <w:rFonts w:ascii="Arial" w:cs="Arial" w:eastAsia="Arial" w:hAnsi="Arial"/>
          <w:i/>
          <w:iCs/>
          <w:color w:val="94A3B8"/>
          <w:sz w:val="16"/>
          <w:szCs w:val="16"/>
        </w:rPr>
        <w:t xml:space="preserve">Amdatara, dipublikasikan Kontan.co.id, 2026.</w:t>
      </w:r>
    </w:p>
    <w:p>
      <w:pPr>
        <w:spacing w:after="120"/>
      </w:pPr>
    </w:p>
    <w:p>
      <w:pPr>
        <w:pStyle w:val="Heading2"/>
        <w:spacing w:after="120" w:before="220"/>
      </w:pPr>
      <w:r>
        <w:rPr>
          <w:rFonts w:ascii="Arial" w:cs="Arial" w:eastAsia="Arial" w:hAnsi="Arial"/>
          <w:b/>
          <w:bCs/>
          <w:color w:val="0B1F3A"/>
          <w:sz w:val="24"/>
          <w:szCs w:val="24"/>
        </w:rPr>
        <w:t xml:space="preserve">Rencana Investasi Jangka Panjang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00"/>
        <w:gridCol w:w="6250"/>
      </w:tblGrid>
      <w:tr>
        <w:tc>
          <w:tcPr>
            <w:tcW w:type="dxa" w:w="3100"/>
            <w:shd w:fill="0B1F3A" w:val="clear"/>
            <w:tcMar>
              <w:top w:type="dxa" w:w="110"/>
              <w:left w:type="dxa" w:w="150"/>
              <w:bottom w:type="dxa" w:w="110"/>
              <w:right w:type="dxa" w:w="150"/>
            </w:tcMar>
          </w:tcPr>
          <w:p>
            <w:r>
              <w:rPr>
                <w:rFonts w:ascii="Arial" w:cs="Arial" w:eastAsia="Arial" w:hAnsi="Arial"/>
                <w:b/>
                <w:bCs/>
                <w:color w:val="FFFFFF"/>
                <w:sz w:val="18"/>
                <w:szCs w:val="18"/>
              </w:rPr>
              <w:t xml:space="preserve">Horizon</w:t>
            </w:r>
          </w:p>
        </w:tc>
        <w:tc>
          <w:tcPr>
            <w:tcW w:type="dxa" w:w="6250"/>
            <w:shd w:fill="0B1F3A" w:val="clear"/>
            <w:tcMar>
              <w:top w:type="dxa" w:w="110"/>
              <w:left w:type="dxa" w:w="150"/>
              <w:bottom w:type="dxa" w:w="110"/>
              <w:right w:type="dxa" w:w="150"/>
            </w:tcMar>
          </w:tcPr>
          <w:p>
            <w:r>
              <w:rPr>
                <w:rFonts w:ascii="Arial" w:cs="Arial" w:eastAsia="Arial" w:hAnsi="Arial"/>
                <w:b/>
                <w:bCs/>
                <w:color w:val="FFFFFF"/>
                <w:sz w:val="18"/>
                <w:szCs w:val="18"/>
              </w:rPr>
              <w:t xml:space="preserve">Fokus Pengembangan</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1–2</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Penguatan Produksi &amp; Legalitas</w:t>
            </w:r>
          </w:p>
        </w:tc>
      </w:tr>
      <w:tr>
        <w:tc>
          <w:tcPr>
            <w:tcW w:type="dxa" w:w="3100"/>
            <w:tcBorders>
              <w:top w:val="single" w:color="E6E6E3" w:sz="2"/>
              <w:left w:val="single" w:color="E6E6E3" w:sz="2"/>
              <w:bottom w:val="single" w:color="E6E6E3" w:sz="2"/>
              <w:right w:val="single" w:color="E6E6E3" w:sz="2"/>
            </w:tcBorders>
            <w:shd w:fill="FBF6E9" w:val="clear"/>
            <w:tcMar>
              <w:top w:type="dxa" w:w="110"/>
              <w:left w:type="dxa" w:w="150"/>
              <w:bottom w:type="dxa" w:w="110"/>
              <w:right w:type="dxa" w:w="150"/>
            </w:tcMar>
          </w:tcPr>
          <w:p>
            <w:r>
              <w:rPr>
                <w:rFonts w:ascii="Arial" w:cs="Arial" w:eastAsia="Arial" w:hAnsi="Arial"/>
                <w:b/>
                <w:bCs/>
                <w:color w:val="0B1F3A"/>
                <w:sz w:val="19"/>
                <w:szCs w:val="19"/>
              </w:rPr>
              <w:t xml:space="preserve">Tahun 3–5</w:t>
            </w:r>
          </w:p>
        </w:tc>
        <w:tc>
          <w:tcPr>
            <w:tcW w:type="dxa" w:w="6250"/>
            <w:tcBorders>
              <w:top w:val="single" w:color="E6E6E3" w:sz="2"/>
              <w:left w:val="single" w:color="E6E6E3" w:sz="2"/>
              <w:bottom w:val="single" w:color="E6E6E3" w:sz="2"/>
              <w:right w:val="single" w:color="E6E6E3" w:sz="2"/>
            </w:tcBorders>
            <w:shd w:fill="FFFFFF" w:val="clear"/>
            <w:tcMar>
              <w:top w:type="dxa" w:w="110"/>
              <w:left w:type="dxa" w:w="150"/>
              <w:bottom w:type="dxa" w:w="110"/>
              <w:right w:type="dxa" w:w="150"/>
            </w:tcMar>
          </w:tcPr>
          <w:p>
            <w:r>
              <w:rPr>
                <w:rFonts w:ascii="Arial" w:cs="Arial" w:eastAsia="Arial" w:hAnsi="Arial"/>
                <w:b w:val="false"/>
                <w:bCs w:val="false"/>
                <w:color w:val="3A3F47"/>
                <w:sz w:val="19"/>
                <w:szCs w:val="19"/>
              </w:rPr>
              <w:t xml:space="preserve">Perluasan Kapasitas &amp; Distribusi</w:t>
            </w:r>
          </w:p>
        </w:tc>
      </w:tr>
    </w:tbl>
    <w:p>
      <w:pPr>
        <w:spacing w:after="100"/>
      </w:pPr>
    </w:p>
    <w:p>
      <w:pPr>
        <w:spacing w:after="160"/>
      </w:pPr>
      <w:r>
        <w:rPr>
          <w:rFonts w:ascii="Arial" w:cs="Arial" w:eastAsia="Arial" w:hAnsi="Arial"/>
          <w:color w:val="3A3F47"/>
          <w:sz w:val="20"/>
          <w:szCs w:val="20"/>
        </w:rPr>
        <w:t xml:space="preserve">Pada horizon </w:t>
      </w:r>
      <w:r>
        <w:rPr>
          <w:rFonts w:ascii="Arial" w:cs="Arial" w:eastAsia="Arial" w:hAnsi="Arial"/>
          <w:b/>
          <w:bCs/>
          <w:color w:val="3A3F47"/>
          <w:sz w:val="20"/>
          <w:szCs w:val="20"/>
        </w:rPr>
        <w:t xml:space="preserve">Tahun 5+</w:t>
      </w:r>
      <w:r>
        <w:rPr>
          <w:rFonts w:ascii="Arial" w:cs="Arial" w:eastAsia="Arial" w:hAnsi="Arial"/>
          <w:color w:val="3A3F47"/>
          <w:sz w:val="20"/>
          <w:szCs w:val="20"/>
        </w:rPr>
        <w:t xml:space="preserve">, divisi Pabrik Air Mineral Quarentine diarahkan menuju penetrasi pasar korporasi &amp; horeka, didukung oleh sinergi dengan kelima lini usaha lain dalam grup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sz w:val="2"/>
                <w:szCs w:val="2"/>
              </w:rPr>
              <w:t xml:space="preserve"/>
            </w:r>
            <w:r>
              <w:rPr>
                <w:rFonts w:ascii="Arial" w:cs="Arial" w:eastAsia="Arial" w:hAnsi="Arial"/>
                <w:i/>
                <w:iCs/>
                <w:color w:val="3A3F47"/>
                <w:sz w:val="18"/>
                <w:szCs w:val="18"/>
              </w:rPr>
              <w:t xml:space="preserve">Rencana ini merupakan arah strategis perusahaan dan dapat menyesuaikan kondisi pasar; bukan merupakan jaminan hasil atau imbal investasi tertentu.</w:t>
            </w:r>
          </w:p>
        </w:tc>
      </w:tr>
    </w:tbl>
    <w:p>
      <w:r>
        <w:br w:type="page"/>
      </w:r>
    </w:p>
    <w:p>
      <w:pPr>
        <w:spacing w:after="80" w:before="60"/>
      </w:pPr>
      <w:r>
        <w:rPr>
          <w:rFonts w:ascii="Arial" w:cs="Arial" w:eastAsia="Arial" w:hAnsi="Arial"/>
          <w:b/>
          <w:bCs/>
          <w:color w:val="C8A24A"/>
          <w:sz w:val="17"/>
          <w:szCs w:val="17"/>
        </w:rPr>
        <w:t xml:space="preserve">SYARAT &amp; KETENTUAN</w:t>
      </w:r>
    </w:p>
    <w:p>
      <w:pPr>
        <w:pStyle w:val="Heading1"/>
        <w:spacing w:after="200" w:before="40"/>
      </w:pPr>
      <w:r>
        <w:rPr>
          <w:rFonts w:ascii="Arial" w:cs="Arial" w:eastAsia="Arial" w:hAnsi="Arial"/>
          <w:b/>
          <w:bCs/>
          <w:color w:val="0B1F3A"/>
          <w:sz w:val="32"/>
          <w:szCs w:val="32"/>
        </w:rPr>
        <w:t xml:space="preserve">Syarat &amp; Ketentuan Umum Penawaran</w:t>
      </w:r>
    </w:p>
    <w:p>
      <w:pPr>
        <w:pStyle w:val="ListParagraph"/>
        <w:numPr>
          <w:ilvl w:val="0"/>
          <w:numId w:val="1"/>
        </w:numPr>
        <w:spacing w:after="90"/>
      </w:pPr>
      <w:r>
        <w:rPr>
          <w:rFonts w:ascii="Arial" w:cs="Arial" w:eastAsia="Arial" w:hAnsi="Arial"/>
          <w:color w:val="3A3F47"/>
          <w:sz w:val="20"/>
          <w:szCs w:val="20"/>
        </w:rPr>
        <w:t xml:space="preserve">Penawaran ini berlaku selama 30 (tiga puluh) hari kalender sejak tanggal dokumen ini diterbitkan, kecuali dinyatakan lain secara tertulis oleh PT Legalku Multi Digital.</w:t>
      </w:r>
    </w:p>
    <w:p>
      <w:pPr>
        <w:pStyle w:val="ListParagraph"/>
        <w:numPr>
          <w:ilvl w:val="0"/>
          <w:numId w:val="1"/>
        </w:numPr>
        <w:spacing w:after="90"/>
      </w:pPr>
      <w:r>
        <w:rPr>
          <w:rFonts w:ascii="Arial" w:cs="Arial" w:eastAsia="Arial" w:hAnsi="Arial"/>
          <w:color w:val="3A3F47"/>
          <w:sz w:val="20"/>
          <w:szCs w:val="20"/>
        </w:rPr>
        <w:t xml:space="preserve">Nominal biaya yang tercantum pada dokumen ini bersifat estimasi dan dapat berubah sewaktu-waktu; konfirmasi angka terbaru dilakukan langsung bersama tim kami sebelum kesepakatan final.</w:t>
      </w:r>
    </w:p>
    <w:p>
      <w:pPr>
        <w:pStyle w:val="ListParagraph"/>
        <w:numPr>
          <w:ilvl w:val="0"/>
          <w:numId w:val="1"/>
        </w:numPr>
        <w:spacing w:after="90"/>
      </w:pPr>
      <w:r>
        <w:rPr>
          <w:rFonts w:ascii="Arial" w:cs="Arial" w:eastAsia="Arial" w:hAnsi="Arial"/>
          <w:color w:val="3A3F47"/>
          <w:sz w:val="20"/>
          <w:szCs w:val="20"/>
        </w:rPr>
        <w:t xml:space="preserve">Setiap bentuk kerja sama, kemitraan, atau investasi dituangkan dalam perjanjian tertulis (MoU/kontrak kerja sama) yang mengatur hak, kewajiban, jadwal pembayaran, dan mekanisme pelaporan kedua belah pihak.</w:t>
      </w:r>
    </w:p>
    <w:p>
      <w:pPr>
        <w:pStyle w:val="ListParagraph"/>
        <w:numPr>
          <w:ilvl w:val="0"/>
          <w:numId w:val="1"/>
        </w:numPr>
        <w:spacing w:after="90"/>
      </w:pPr>
      <w:r>
        <w:rPr>
          <w:rFonts w:ascii="Arial" w:cs="Arial" w:eastAsia="Arial" w:hAnsi="Arial"/>
          <w:color w:val="3A3F47"/>
          <w:sz w:val="20"/>
          <w:szCs w:val="20"/>
        </w:rPr>
        <w:t xml:space="preserve">Dokumen ini bersifat rahasia dan disiapkan untuk keperluan diskusi awal dengan penerima yang dituju; tidak untuk disebarluaskan tanpa izin tertulis dari PT Legalku Multi Digital.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i/>
                <w:iCs/>
                <w:color w:val="0B1F3A"/>
                <w:sz w:val="18"/>
                <w:szCs w:val="18"/>
              </w:rPr>
              <w:t xml:space="preserve">Disclaimer. </w:t>
            </w:r>
            <w:r>
              <w:rPr>
                <w:rFonts w:ascii="Arial" w:cs="Arial" w:eastAsia="Arial" w:hAnsi="Arial"/>
                <w:i/>
                <w:iCs/>
                <w:color w:val="3A3F47"/>
                <w:sz w:val="18"/>
                <w:szCs w:val="18"/>
              </w:rPr>
              <w:t xml:space="preserve">Dokumen ini bersifat informatif dan bukan merupakan jaminan hasil usaha, penawaran investasi resmi, maupun nasihat keuangan atau hukum. Data dan angka pasar yang dicantumkan bersifat estimasi berdasarkan sumber publik yang disebutkan, bukan proyeksi keuangan resmi perusahaan. Setiap keputusan kerja sama, pembelian, atau investasi sebaiknya didasarkan pada uji tuntas (due diligence) mandiri oleh calon klien/mitra/investor.</w:t>
            </w:r>
          </w:p>
        </w:tc>
      </w:tr>
    </w:tbl>
    <w:p>
      <w:r>
        <w:br w:type="page"/>
      </w:r>
    </w:p>
    <w:p>
      <w:pPr>
        <w:spacing w:after="80" w:before="60"/>
      </w:pPr>
      <w:r>
        <w:rPr>
          <w:rFonts w:ascii="Arial" w:cs="Arial" w:eastAsia="Arial" w:hAnsi="Arial"/>
          <w:b/>
          <w:bCs/>
          <w:color w:val="C8A24A"/>
          <w:sz w:val="17"/>
          <w:szCs w:val="17"/>
        </w:rPr>
        <w:t xml:space="preserve">MARI BERDISKUSI</w:t>
      </w:r>
    </w:p>
    <w:p>
      <w:pPr>
        <w:spacing w:after="220"/>
      </w:pPr>
      <w:r>
        <w:drawing>
          <wp:inline distT="0" distB="0" distL="0" distR="0">
            <wp:extent cx="5905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657350"/>
                    </a:xfrm>
                    <a:prstGeom prst="rect">
                      <a:avLst/>
                    </a:prstGeom>
                  </pic:spPr>
                </pic:pic>
              </a:graphicData>
            </a:graphic>
          </wp:inline>
        </w:drawing>
      </w:r>
    </w:p>
    <w:p>
      <w:pPr>
        <w:pStyle w:val="Heading1"/>
        <w:spacing w:after="200" w:before="40"/>
      </w:pPr>
      <w:r>
        <w:rPr>
          <w:rFonts w:ascii="Arial" w:cs="Arial" w:eastAsia="Arial" w:hAnsi="Arial"/>
          <w:b/>
          <w:bCs/>
          <w:color w:val="0B1F3A"/>
          <w:sz w:val="32"/>
          <w:szCs w:val="32"/>
        </w:rPr>
        <w:t xml:space="preserve">Wujudkan Kerja Sama Divisi Pabrik Air Mineral Quarentine Bersama Kami</w:t>
      </w:r>
    </w:p>
    <w:p>
      <w:pPr>
        <w:spacing w:after="160"/>
        <w:jc w:val="both"/>
      </w:pPr>
      <w:r>
        <w:rPr>
          <w:rFonts w:ascii="Arial" w:cs="Arial" w:eastAsia="Arial" w:hAnsi="Arial"/>
          <w:color w:val="3A3F47"/>
          <w:sz w:val="20"/>
          <w:szCs w:val="20"/>
        </w:rPr>
        <w:t xml:space="preserve">Kami terbuka untuk diskusi lebih lanjut mengenai kebutuhan layanan, peluang kemitraan, maupun investasi pada divisi Pabrik Air Mineral Quarentine. Hubungi kami untuk menjadwalkan konsultasi awal atau presentasi lebih rinci.</w:t>
      </w:r>
    </w:p>
    <w:p>
      <w:pPr>
        <w:spacing w:after="160"/>
      </w:pPr>
    </w:p>
    <w:p>
      <w:pPr>
        <w:spacing w:after="60"/>
      </w:pPr>
      <w:r>
        <w:rPr>
          <w:rFonts w:ascii="Arial" w:cs="Arial" w:eastAsia="Arial" w:hAnsi="Arial"/>
          <w:b/>
          <w:bCs/>
          <w:color w:val="0B1F3A"/>
          <w:sz w:val="20"/>
          <w:szCs w:val="20"/>
        </w:rPr>
        <w:t xml:space="preserve">WhatsApp / Telepon: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Alamat: </w:t>
      </w:r>
      <w:r>
        <w:rPr>
          <w:rFonts w:ascii="Arial" w:cs="Arial" w:eastAsia="Arial" w:hAnsi="Arial"/>
          <w:sz w:val="20"/>
          <w:szCs w:val="20"/>
        </w:rPr>
        <w:t xml:space="preserve">Jl. Taman Flamboyan Raya No. 26, Pedurungan Lor, Kota Semarang, Jawa Tengah 50192</w:t>
      </w:r>
    </w:p>
    <w:p>
      <w:pPr>
        <w:spacing w:after="60"/>
      </w:pPr>
      <w:r>
        <w:rPr>
          <w:rFonts w:ascii="Arial" w:cs="Arial" w:eastAsia="Arial" w:hAnsi="Arial"/>
          <w:b/>
          <w:bCs/>
          <w:color w:val="0B1F3A"/>
          <w:sz w:val="20"/>
          <w:szCs w:val="20"/>
        </w:rPr>
        <w:t xml:space="preserve">Jam Operasional: </w:t>
      </w:r>
      <w:r>
        <w:rPr>
          <w:rFonts w:ascii="Arial" w:cs="Arial" w:eastAsia="Arial" w:hAnsi="Arial"/>
          <w:sz w:val="20"/>
          <w:szCs w:val="20"/>
        </w:rPr>
        <w:t xml:space="preserve">Senin–Jumat, 08.00–17.00 WIB</w:t>
      </w:r>
    </w:p>
    <w:p>
      <w:pPr>
        <w:spacing w:after="200"/>
      </w:pPr>
    </w:p>
    <w:p>
      <w:pPr>
        <w:spacing w:after="160"/>
      </w:pPr>
      <w:r>
        <w:rPr>
          <w:rFonts w:ascii="Arial" w:cs="Arial" w:eastAsia="Arial" w:hAnsi="Arial"/>
          <w:i/>
          <w:iCs/>
          <w:color w:val="3A3F47"/>
          <w:sz w:val="18"/>
          <w:szCs w:val="18"/>
        </w:rPr>
        <w:t xml:space="preserve">Dokumen ini disiapkan oleh PT Legalku Multi Digital untuk keperluan diskusi awal dengan calon klien, mitra usaha, dan investor. Terima kasih atas waktu dan perhatian Anda.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PROPOSAL PENAWARAN — PABRIK AIR MINERAL QUARENTINE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image" Target="media/cfad005229be98519c33cd56939c922a9ba54b19.jpg"/><Relationship Id="rId11" Type="http://schemas.openxmlformats.org/officeDocument/2006/relationships/image" Target="media/28c238c00659bdfa508b067036648387975f96c0.jpg"/><Relationship Id="rId12" Type="http://schemas.openxmlformats.org/officeDocument/2006/relationships/image" Target="media/21c2dc685ec470a637266d811a92c380a0a9572d.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Penawaran Kerja Sama — Pabrik Air Mineral Quarentine</dc:title>
  <dc:subject>Proposal Penawaran Kerja Sama, Harga Layanan &amp; Peluang Investasi Divisi Pabrik Air Mineral Quarentine — PT Legalku Multi Digital, Semarang, Indonesia.</dc:subject>
  <dc:creator>PT Legalku Multi Digital</dc:creator>
  <cp:keywords>proposal penawaran harga Pabrik Air Mineral Quarentine, PT Legalku Multi Digital, peluang investasi, kemitraan usaha, Semarang</cp:keywords>
  <dc:description>Company profile, ruang lingkup layanan, skema penawaran harga, data peluang pasar, dan peluang kemitraan/investasi divisi Pabrik Air Mineral Quarentine, PT Legalku Multi Digital.</dc:description>
  <cp:lastModifiedBy>PT Legalku Multi Digital</cp:lastModifiedBy>
  <cp:revision>1</cp:revision>
  <dcterms:created xsi:type="dcterms:W3CDTF">2026-09-03T03:54:29.196Z</dcterms:created>
  <dcterms:modified xsi:type="dcterms:W3CDTF">2026-09-03T03:54:29.196Z</dcterms:modified>
</cp:coreProperties>
</file>

<file path=docProps/custom.xml><?xml version="1.0" encoding="utf-8"?>
<Properties xmlns="http://schemas.openxmlformats.org/officeDocument/2006/custom-properties" xmlns:vt="http://schemas.openxmlformats.org/officeDocument/2006/docPropsVTypes"/>
</file>