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6838" w:hRule="atLeast"/>
        </w:trPr>
        <w:tc>
          <w:tcPr>
            <w:tcW w:type="dxa" w:w="11906"/>
            <w:shd w:fill="0B1F3A" w:val="clear"/>
            <w:tcMar>
              <w:top w:type="dxa" w:w="900"/>
              <w:left w:type="dxa" w:w="900"/>
              <w:bottom w:type="dxa" w:w="900"/>
              <w:right w:type="dxa" w:w="900"/>
            </w:tcMar>
            <w:vAlign w:val="top"/>
          </w:tcPr>
          <w:p>
            <w:pPr>
              <w:spacing w:after="160"/>
            </w:pPr>
            <w:r>
              <w:drawing>
                <wp:inline distT="0" distB="0" distL="0" distR="0">
                  <wp:extent cx="5334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PT LEGALKU MULTI DIGITAL</w:t>
            </w:r>
          </w:p>
          <w:p>
            <w:pPr>
              <w:spacing w:after="3000"/>
            </w:pPr>
            <w:r>
              <w:rPr>
                <w:rFonts w:ascii="Arial" w:cs="Arial" w:eastAsia="Arial" w:hAnsi="Arial"/>
                <w:color w:val="9FB0CC"/>
                <w:sz w:val="17"/>
                <w:szCs w:val="17"/>
              </w:rPr>
              <w:t xml:space="preserve">Investor Pitch Deck  ·  September 2026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F0D9A0"/>
                <w:sz w:val="16"/>
                <w:szCs w:val="16"/>
                <w:shd w:fill="1E3A63" w:val="clear"/>
              </w:rPr>
              <w:t xml:space="preserve">  BUSINESS LICENSING DIVISION  </w:t>
            </w:r>
          </w:p>
          <w:p>
            <w:pP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58"/>
                <w:szCs w:val="58"/>
              </w:rPr>
              <w:t xml:space="preserve">Legalku Business Licensing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i/>
                <w:iCs/>
                <w:color w:val="DBE4F0"/>
                <w:sz w:val="24"/>
                <w:szCs w:val="24"/>
              </w:rPr>
              <w:t xml:space="preserve">Turning Indonesia's 30-million-strong, mostly-unlicensed MSME base into fully compliant, fundable businesses.</w:t>
            </w:r>
          </w:p>
          <w:p>
            <w:pPr>
              <w:pBdr>
                <w:top w:val="single" w:color="C8A24A" w:sz="12" w:space="1"/>
              </w:pBdr>
              <w:spacing w:after="3400"/>
              <w:ind w:right="800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3E5B8A" w:sz="4"/>
              </w:pBdr>
              <w:spacing w:after="9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HEADQUARTERS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Semarang, Central Java, Indonesia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PREPARED FOR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Prospective Investors &amp; Strategic Partners</w:t>
            </w:r>
          </w:p>
          <w:p>
            <w:r>
              <w:rPr>
                <w:rFonts w:ascii="Arial" w:cs="Arial" w:eastAsia="Arial" w:hAnsi="Arial"/>
                <w:i/>
                <w:iCs/>
                <w:color w:val="9FB0CC"/>
                <w:sz w:val="16"/>
                <w:szCs w:val="16"/>
              </w:rPr>
              <w:t xml:space="preserve">This document is confidential and intended solely for the named recipient to evaluate a potential investment or partnership with PT Legalku Multi Digital.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01 — EXECUTIVE SUMMARY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Closing the Licensing Gap for Indonesia's Enormous MSME Base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Legalku's Business Licensing division helps businesses — from individual MSMEs to corporations — obtain their NIB (Business Identification Number), establish PT/CV/foundation/cooperative entities, secure building permits (PBG), halal certification, and operating licenses through Indonesia's evolving OSS RBA (Online Single Submission — Risk-Based Approach) system.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6"/>
        <w:gridCol w:w="3116"/>
        <w:gridCol w:w="3116"/>
      </w:tblGrid>
      <w:tr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30.2M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Non-agricultural MSME units recorded (SIDT-UMKM, 2025)</w:t>
            </w:r>
          </w:p>
        </w:tc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1.22%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Of recorded MSMEs confirmed to hold an NIB</w:t>
            </w:r>
          </w:p>
        </w:tc>
        <w:tc>
          <w:tcPr>
            <w:tcW w:type="dxa" w:w="3116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15.4M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NIBs issued nationally via OSS RBA (Feb 2026)</w:t>
            </w:r>
          </w:p>
        </w:tc>
      </w:tr>
    </w:tbl>
    <w:p>
      <w:pPr>
        <w:spacing w:after="10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What We Do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End-to-end business legality services.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NIB registration, entity formation (PT/CV/Foundation/Cooperative), building permits (PBG), halal certification, and operating licenses.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Why Now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 licensing gap measured in tens of millions.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Fewer than 2 in 100 recorded MSMEs are confirmed to hold formal business licensing — a vast, documented, and still-growing addressable market.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02 — PROBLEM &amp; SOLUTION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Millions of Businesses Operate Without Formal Legality — We Fix That, Fast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The Problem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Most MSMEs are effectively unlicensed.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Of the 30.2 million non-agricultural MSME units recorded in Indonesia's SIDT-UMKM database (2025), only about 1.22% are confirmed to hold an NIB — leaving businesses unable to access formal financing, tenders, or partnerships that require legal registration.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Our Solution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Fast, transparent, regulation-current licensing support.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Legalku tracks OSS RBA, PBG, and halal-certification requirements as they evolve, and quotes time and cost up front — turning a confusing bureaucratic process into a managed service.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Evidence, not assumption.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Per SIDT-UMKM (Sistem Informasi Data Tunggal UMKM) data as of December 2025 (published via ukmindonesia.id), 30.2 million non-agricultural MSME units are recorded, of which only ~1.22% (368,753 units) are confirmed to hold an NIB. Separately, OSS RBA had issued over 15.4 million NIBs nationally as of February 2026, over 96% to micro-scale businesses — evidence of high, ongoing new-business registration activity.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03 — MARKET SIZE (TAM / SAM / SOM)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A Licensing Gap of Nearly 30 Million Businesses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Tier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 &amp; Basis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30.2 million MSME units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Total non-agricultural MSME units recorded in Indonesia's SIDT-UMKM database (2025) — every one is a potential licensing-service client.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~29.8 million MSME units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MSMEs recorded but not confirmed to hold an NIB (30.2M less the ~368,753 units, ~1.22%, confirmed licensed) — the immediate, documented addressable gap.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SOM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~30,000–90,000 MSMEs / year (target)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Internal 3–5 year planning target: 0.1%–0.3% of SAM, served directly and via digital channels from a Central Java base, growing alongside national OSS RBA registration volume.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Methodology &amp; sourcing.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TAM and SAM figures come directly from SIDT-UMKM (Sistem Informasi Data Tunggal UMKM, December 2025, published via ukmindonesia.id) and OSS RBA registration data (February 2026); the SAM calculation is simple subtraction shown for transparency. SOM is management's own illustrative capture target, not an audited projection.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04 — BUSINESS MODEL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Fee-for-Service Licensing, Priced by Complexity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Revenue is generated per licensing engagement, with pricing scaled to the complexity and regulatory scope of the request.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Needs assessment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Client identifies which licenses their business requires (NIB, entity formation, PBG, halal certification, sector-specific operating permits).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Transparent quotation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Time and cost are quoted before engagement, reflecting Legalku's up-to-date knowledge of OSS RBA and sector-specific requirements.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Managed filing &amp; follow-up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Legalku manages the OSS RBA submission and any related sector-specific applications through to issuance.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4. Renewal &amp; compliance retainer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Businesses with evolving licensing needs (e.g., scaling MSMEs, new product lines) are converted to ongoing compliance-support relationships.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5. Cross-referral within the group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Newly licensed businesses are natural referrals into the Legal Services division for contracts and compliance, and into Publishing for any IP registration needs.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05 — COMPETITIVE ADVANTAGE (MOAT)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Why This Is Hard to Copy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Regulatory complexity that frustrates business owners is precisely what makes an established, current provider defensible.</w:t>
      </w:r>
    </w:p>
    <w:p>
      <w:pPr>
        <w:spacing w:after="100"/>
      </w:pP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Regulatory currency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OSS RBA rules and sector-specific licensing requirements change frequently; staying current requires dedicated attention most business owners cannot spare.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Integration with Legal Services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Licensing and legal-compliance support are offered from the same group, giving clients continuity a standalone licensing agent cannot match.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Serves every business scale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From individual MSMEs to large corporations — a breadth of experience that narrower competitors focused on one segment lack.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Transparent, up-front pricing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Clarity on time and cost from the first conversation builds trust in a segment where pricing is often unclear.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06 — TRACTION &amp; FINANCIALS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Early-Stage, Operationally Active, Financials Available Under NDA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division is live today inside a registered, ratified legal entity — itself a fully OSS RBA-registered business, the same system it helps clients navigate.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Indicator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Status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Legal entity status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Active PT, fully registered since 2025 (AHU ratification on file)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Group structure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6 integrated, currently operating divisions under one holding entity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Financial history &amp; projections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Not disclosed in this document — available to qualified investors under NDA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Own licensing status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Fully NIB-registered via OSS RBA (NIB 2804250030574) — the division operates under the same compliant status it delivers to clients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Service scope live today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NIB registration, entity formation, PBG, halal certification, sector-specific operating licenses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Disclosure.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PT Legalku Multi Digital is a founder-operated group in an active growth phase. Historical revenue, user-growth, and forward-looking financial projections are intentionally not included in this public-facing deck; verified figures are shared with qualified investors under a non-disclosure agreement during due diligence. We would rather disclose less than present figures we cannot fully substantiate.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07 — SCALABILITY &amp; GROWTH STRATEGY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From Regional Specialist to National Licensing Partner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Growth proceeds from operational efficiency, to segment expansion, to strategic institutional partnerships.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Years 1–2: Optimize core licensing workflows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Accelerate NIB, entity-formation, PBG, and halal-certification turnaround through more efficient internal processes.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Years 3–5: Expand client segments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Extend services to scaling MSMEs and mid-size corporations across Central Java and neighboring provinces, alongside licensing-education initiatives.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Year 5+: Strategic partnerships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Build institutional partnerships with MSME associations and business-support organizations to widen reach.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International framing.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 The direct service model is domestic by nature (Indonesian licensing law), but the underlying operating playbook — regulatory-tracking discipline plus transparent, fixed-scope pricing — is a template that could be replicated in other Southeast Asian jurisdictions with comparably complex, fast-evolving business-licensing regimes. This is a directional option, not a committed expansion plan.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08 — LEGAL &amp; REGULATORY COMPLIANCE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Built on a Fully Licensed Legal Foundation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division practices what it sells: it is itself a fully licensed, OSS RBA-registered business entity.</w:t>
      </w:r>
    </w:p>
    <w:p>
      <w:pPr>
        <w:spacing w:after="100"/>
      </w:pP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Legal Entity: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PT (Perseroan Terbatas / Limited Liability Company), ratified under Deed No. AHU-0032243.AH.01.02.Tahun 2025.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Tax ID (NPWP):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1.000.0000.0187.7604 — registered taxpayer with the Indonesian Directorate General of Taxes.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Business ID (NIB):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2804250030574 — registered via Indonesia's national OSS (Online Single Submission) system.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Certified copies of the entity's incorporation and licensing documents are available for review during due diligence.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09 — CORE TEAM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Leadership Grounded in Legal &amp; Governance Expertise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Leadership combines legal qualification with governance and management oversight across the group's six divisions.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 &amp; Role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Background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HM. Asrori, S.H., M.H.
President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Leads overall group strategy and legal practice direction.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Teguh Santoso, S.H., M.M.
Deputy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Management (M.M.). Oversees operations and business management across the group's six divisions.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Febryan Alam Susatyo, S.H., M.H.
Commissioner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Provides governance oversight of legal and corporate affairs. Full CV available under due diligence.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Detailed track records, references, and full professional CVs for the leadership team are shared directly with qualified investors during the due-diligence stage.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LET'S BUILD THIS TOGETHER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Help Us License the Next Million MSMEs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We welcome conversations with investors and strategic partners who see the same opportunity we do in Indonesia's vast, under-licensed MSME base. Full financials and team CVs are available under NDA.</w:t>
      </w:r>
    </w:p>
    <w:p>
      <w:pP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WhatsApp: </w:t>
      </w:r>
      <w:r>
        <w:rPr>
          <w:rFonts w:ascii="Arial" w:cs="Arial" w:eastAsia="Arial" w:hAnsi="Arial"/>
          <w:sz w:val="20"/>
          <w:szCs w:val="20"/>
        </w:rPr>
        <w:t xml:space="preserve">0811-2696-066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Email: </w:t>
      </w:r>
      <w:r>
        <w:rPr>
          <w:rFonts w:ascii="Arial" w:cs="Arial" w:eastAsia="Arial" w:hAnsi="Arial"/>
          <w:sz w:val="20"/>
          <w:szCs w:val="20"/>
        </w:rPr>
        <w:t xml:space="preserve">adm@legalku.co.id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Website: </w:t>
      </w:r>
      <w:r>
        <w:rPr>
          <w:rFonts w:ascii="Arial" w:cs="Arial" w:eastAsia="Arial" w:hAnsi="Arial"/>
          <w:sz w:val="20"/>
          <w:szCs w:val="20"/>
        </w:rPr>
        <w:t xml:space="preserve">www.legalku.org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Office: </w:t>
      </w:r>
      <w:r>
        <w:rPr>
          <w:rFonts w:ascii="Arial" w:cs="Arial" w:eastAsia="Arial" w:hAnsi="Arial"/>
          <w:sz w:val="20"/>
          <w:szCs w:val="20"/>
        </w:rPr>
        <w:t xml:space="preserve">Jl. Taman Flamboyan Raya No. 26, Pedurungan Lor, Semarang, Indonesia</w:t>
      </w: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6E3" w:sz="4" w:space="4"/>
      </w:pBdr>
      <w:jc w:val="center"/>
    </w:pPr>
    <w:r>
      <w:rPr>
        <w:rFonts w:ascii="Arial" w:cs="Arial" w:eastAsia="Arial" w:hAnsi="Arial"/>
        <w:color w:val="9AA5B5"/>
        <w:sz w:val="14"/>
        <w:szCs w:val="14"/>
      </w:rPr>
      <w:t xml:space="preserve">© 2026 PT Legalku Multi Digital · Page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AA5B5"/>
        <w:sz w:val="14"/>
        <w:szCs w:val="14"/>
      </w:rPr>
      <w:t xml:space="preserve"> of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6E6E3" w:sz="4" w:space="4"/>
      </w:pBdr>
      <w:jc w:val="right"/>
    </w:pPr>
    <w:r>
      <w:rPr>
        <w:rFonts w:ascii="Arial" w:cs="Arial" w:eastAsia="Arial" w:hAnsi="Arial"/>
        <w:color w:val="9AA5B5"/>
        <w:sz w:val="14"/>
        <w:szCs w:val="14"/>
      </w:rPr>
      <w:t xml:space="preserve">PT LEGALKU MULTI DIGITAL · INVESTOR PITCH DECK — BUSINESS LICENSING DIVISION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316c3375e07790a6ec8503c500827fb9abfa22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Legalku Business Licensing — Investor Pitch Deck</dc:title>
  <dc:subject>Investor Pitch Deck — Business Licensing Division, PT Legalku Multi Digital, Semarang, Indonesia.</dc:subject>
  <dc:creator>PT Legalku Multi Digital</dc:creator>
  <cp:keywords>investor pitch deck, Legalku Business Licensing, PT Legalku Multi Digital, Indonesia investment opportunity, Semarang business partnership</cp:keywords>
  <dc:description>Investor Pitch Deck — Business Licensing Division, PT Legalku Multi Digital, Semarang, Indonesia.</dc:description>
  <cp:lastModifiedBy>PT Legalku Multi Digital</cp:lastModifiedBy>
  <cp:revision>1</cp:revision>
  <dcterms:created xsi:type="dcterms:W3CDTF">2026-09-03T03:33:16.836Z</dcterms:created>
  <dcterms:modified xsi:type="dcterms:W3CDTF">2026-09-03T03:33:16.836Z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