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16838" w:hRule="atLeast"/>
        </w:trPr>
        <w:tc>
          <w:tcPr>
            <w:tcW w:type="dxa" w:w="11906"/>
            <w:shd w:fill="0B1F3A" w:val="clear"/>
            <w:tcMar>
              <w:top w:type="dxa" w:w="900"/>
              <w:left w:type="dxa" w:w="900"/>
              <w:bottom w:type="dxa" w:w="900"/>
              <w:right w:type="dxa" w:w="900"/>
            </w:tcMar>
            <w:vAlign w:val="top"/>
          </w:tcPr>
          <w:p>
            <w:pPr>
              <w:spacing w:after="160"/>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 cy="533400"/>
                          </a:xfrm>
                          <a:prstGeom prst="rect">
                            <a:avLst/>
                          </a:prstGeom>
                        </pic:spPr>
                      </pic:pic>
                    </a:graphicData>
                  </a:graphic>
                </wp:inline>
              </w:drawing>
            </w:r>
          </w:p>
          <w:p>
            <w:pPr>
              <w:spacing w:after="3200"/>
            </w:pPr>
            <w:r>
              <w:rPr>
                <w:rFonts w:ascii="Arial" w:cs="Arial" w:eastAsia="Arial" w:hAnsi="Arial"/>
                <w:b/>
                <w:bCs/>
                <w:color w:val="FFFFFF"/>
                <w:sz w:val="20"/>
                <w:szCs w:val="20"/>
              </w:rPr>
              <w:t xml:space="preserve">PT LEGALKU MULTI DIGITAL</w:t>
            </w:r>
          </w:p>
          <w:p>
            <w:pPr>
              <w:spacing w:after="220"/>
            </w:pPr>
            <w:r>
              <w:rPr>
                <w:rFonts w:ascii="Arial" w:cs="Arial" w:eastAsia="Arial" w:hAnsi="Arial"/>
                <w:b/>
                <w:bCs/>
                <w:color w:val="F0D9A0"/>
                <w:sz w:val="16"/>
                <w:szCs w:val="16"/>
                <w:shd w:fill="1E3A63" w:val="clear"/>
              </w:rPr>
              <w:t xml:space="preserve">  COMPANY PROFILE &amp; PELUANG KEMITRAAN INVESTASI  </w:t>
            </w:r>
          </w:p>
          <w:p>
            <w:pPr>
              <w:spacing w:after="140" w:before="60"/>
            </w:pPr>
            <w:r>
              <w:rPr>
                <w:rFonts w:ascii="Arial" w:cs="Arial" w:eastAsia="Arial" w:hAnsi="Arial"/>
                <w:b/>
                <w:bCs/>
                <w:color w:val="FFFFFF"/>
                <w:sz w:val="58"/>
                <w:szCs w:val="58"/>
              </w:rPr>
              <w:t xml:space="preserve">📋  Perizinan Segala Usaha</w:t>
            </w:r>
          </w:p>
          <w:p>
            <w:pPr>
              <w:spacing w:after="200"/>
            </w:pPr>
            <w:r>
              <w:rPr>
                <w:rFonts w:ascii="Arial" w:cs="Arial" w:eastAsia="Arial" w:hAnsi="Arial"/>
                <w:i/>
                <w:iCs/>
                <w:color w:val="DBE4F0"/>
                <w:sz w:val="24"/>
                <w:szCs w:val="24"/>
              </w:rPr>
              <w:t xml:space="preserve">Solusi Legalitas Usaha yang Cepat, Transparan, dan Sesuai Regulasi</w:t>
            </w:r>
          </w:p>
          <w:p>
            <w:pPr>
              <w:pBdr>
                <w:top w:val="single" w:color="C8A24A" w:sz="12" w:space="1"/>
              </w:pBdr>
              <w:spacing w:after="140" w:before="0"/>
              <w:ind w:right="8000"/>
            </w:pPr>
            <w:r>
              <w:rPr>
                <w:sz w:val="2"/>
                <w:szCs w:val="2"/>
              </w:rPr>
              <w:t xml:space="preserve"/>
            </w:r>
          </w:p>
          <w:p>
            <w:pPr>
              <w:spacing w:after="60" w:before="0"/>
            </w:pPr>
            <w:r>
              <w:rPr>
                <w:rFonts w:ascii="Arial" w:cs="Arial" w:eastAsia="Arial" w:hAnsi="Arial"/>
                <w:b/>
                <w:bCs/>
                <w:color w:val="C8A24A"/>
                <w:sz w:val="16"/>
                <w:szCs w:val="16"/>
              </w:rPr>
              <w:t xml:space="preserve">DIVISI PERIZINAN &amp; LEGALITAS USAHA</w:t>
            </w:r>
          </w:p>
          <w:p>
            <w:pPr>
              <w:pBdr>
                <w:top w:val="single" w:color="3E5B8A" w:sz="4"/>
              </w:pBdr>
              <w:spacing w:after="60" w:before="3300"/>
            </w:pPr>
            <w:r>
              <w:rPr>
                <w:rFonts w:ascii="Arial" w:cs="Arial" w:eastAsia="Arial" w:hAnsi="Arial"/>
                <w:b/>
                <w:bCs/>
                <w:color w:val="FFFFFF"/>
                <w:sz w:val="20"/>
                <w:szCs w:val="20"/>
              </w:rPr>
              <w:t xml:space="preserve">PT Legalku Multi Digital</w:t>
            </w:r>
          </w:p>
          <w:p>
            <w:pPr>
              <w:spacing w:after="40"/>
            </w:pPr>
            <w:r>
              <w:rPr>
                <w:rFonts w:ascii="Arial" w:cs="Arial" w:eastAsia="Arial" w:hAnsi="Arial"/>
                <w:color w:val="C9D3E2"/>
                <w:sz w:val="18"/>
                <w:szCs w:val="18"/>
              </w:rPr>
              <w:t xml:space="preserve">Jl. Taman Flamboyan Raya No. 26, Pedurungan Lor, Kota Semarang, Jawa Tengah 50192</w:t>
            </w:r>
          </w:p>
          <w:p>
            <w:pPr>
              <w:spacing w:after="40"/>
            </w:pPr>
            <w:r>
              <w:rPr>
                <w:rFonts w:ascii="Arial" w:cs="Arial" w:eastAsia="Arial" w:hAnsi="Arial"/>
                <w:color w:val="C9D3E2"/>
                <w:sz w:val="18"/>
                <w:szCs w:val="18"/>
              </w:rPr>
              <w:t xml:space="preserve">WhatsApp/Telepon: 0811-2696-066  ·  Email: adm@legalku.co.id  ·  www.legalku.org</w:t>
            </w:r>
          </w:p>
          <w:p>
            <w:r>
              <w:rPr>
                <w:rFonts w:ascii="Arial" w:cs="Arial" w:eastAsia="Arial" w:hAnsi="Arial"/>
                <w:color w:val="8FA0BD"/>
                <w:sz w:val="17"/>
                <w:szCs w:val="17"/>
              </w:rPr>
              <w:t xml:space="preserve">Dokumen disiapkan: September 2026</w:t>
            </w:r>
          </w:p>
        </w:tc>
      </w:tr>
    </w:tbl>
    <w:p>
      <w:pPr>
        <w:sectPr>
          <w:pgSz w:w="11906" w:h="16838" w:orient="portrait"/>
          <w:pgMar w:top="0" w:right="0" w:bottom="0" w:left="0" w:header="708" w:footer="708" w:gutter="0"/>
          <w:pgNumType/>
          <w:docGrid w:linePitch="360"/>
        </w:sectPr>
      </w:pPr>
    </w:p>
    <w:p>
      <w:pPr>
        <w:spacing w:after="200"/>
      </w:pPr>
      <w:r>
        <w:rPr>
          <w:rFonts w:ascii="Arial" w:cs="Arial" w:eastAsia="Arial" w:hAnsi="Arial"/>
          <w:b/>
          <w:bCs/>
          <w:color w:val="C8A24A"/>
          <w:sz w:val="18"/>
          <w:szCs w:val="18"/>
        </w:rPr>
        <w:t xml:space="preserve">RINGKASAN &amp; TENTANG KAMI</w:t>
      </w:r>
    </w:p>
    <w:p>
      <w:pPr>
        <w:pStyle w:val="Heading1"/>
        <w:spacing w:after="160" w:before="120"/>
      </w:pPr>
      <w:r>
        <w:rPr>
          <w:rFonts w:ascii="Arial" w:cs="Arial" w:eastAsia="Arial" w:hAnsi="Arial"/>
          <w:b/>
          <w:bCs/>
          <w:color w:val="0B1F3A"/>
          <w:sz w:val="32"/>
          <w:szCs w:val="32"/>
        </w:rPr>
        <w:t xml:space="preserve">Mendampingi Pelaku Usaha Menuju Legalitas Penuh</w:t>
      </w:r>
    </w:p>
    <w:p>
      <w:pPr>
        <w:spacing w:after="160"/>
      </w:pPr>
      <w:r>
        <w:rPr>
          <w:rFonts w:ascii="Arial" w:cs="Arial" w:eastAsia="Arial" w:hAnsi="Arial"/>
          <w:color w:val="334155"/>
          <w:sz w:val="21"/>
          <w:szCs w:val="21"/>
        </w:rPr>
        <w:t xml:space="preserve">Divisi Perizinan Usaha PT Legalku Multi Digital membantu pelaku usaha — dari UMKM hingga korporasi — mengurus NIB, pendirian PT/CV/Yayasan/Koperasi, PBG, sertifikasi halal, hingga izin operasional melalui sistem OSS RBA yang terus berkembang.</w:t>
      </w:r>
    </w:p>
    <w:p>
      <w:pPr>
        <w:spacing w:after="160"/>
      </w:pPr>
      <w:r>
        <w:rPr>
          <w:rFonts w:ascii="Arial" w:cs="Arial" w:eastAsia="Arial" w:hAnsi="Arial"/>
          <w:color w:val="334155"/>
          <w:sz w:val="21"/>
          <w:szCs w:val="21"/>
        </w:rPr>
        <w:t xml:space="preserve">Kami memahami bahwa regulasi perizinan usaha di Indonesia terus berubah, sehingga klien membutuhkan mitra yang selalu memperbarui pengetahuan dan memastikan proses berjalan cepat serta sesuai hukum.</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66"/>
        <w:gridCol w:w="3066"/>
        <w:gridCol w:w="3066"/>
      </w:tblGrid>
      <w:tr>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30,2 Jt</w:t>
            </w:r>
          </w:p>
          <w:p>
            <w:r>
              <w:rPr>
                <w:rFonts w:ascii="Arial" w:cs="Arial" w:eastAsia="Arial" w:hAnsi="Arial"/>
                <w:color w:val="4A5568"/>
                <w:sz w:val="16"/>
                <w:szCs w:val="16"/>
              </w:rPr>
              <w:t xml:space="preserve">Unit UMKM non-pertanian tercatat (SIDT-UMKM 2025)</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1,22%</w:t>
            </w:r>
          </w:p>
          <w:p>
            <w:r>
              <w:rPr>
                <w:rFonts w:ascii="Arial" w:cs="Arial" w:eastAsia="Arial" w:hAnsi="Arial"/>
                <w:color w:val="4A5568"/>
                <w:sz w:val="16"/>
                <w:szCs w:val="16"/>
              </w:rPr>
              <w:t xml:space="preserve">UMKM yang baru memiliki NIB</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15,4 Jt</w:t>
            </w:r>
          </w:p>
          <w:p>
            <w:r>
              <w:rPr>
                <w:rFonts w:ascii="Arial" w:cs="Arial" w:eastAsia="Arial" w:hAnsi="Arial"/>
                <w:color w:val="4A5568"/>
                <w:sz w:val="16"/>
                <w:szCs w:val="16"/>
              </w:rPr>
              <w:t xml:space="preserve">NIB terbit via OSS RBA (Feb 2026)</w:t>
            </w:r>
          </w:p>
        </w:tc>
      </w:tr>
    </w:tbl>
    <w:p>
      <w:pPr>
        <w:spacing w:after="160"/>
      </w:pPr>
    </w:p>
    <w:p>
      <w:pPr>
        <w:shd w:fill="0B1F3A" w:val="clear"/>
        <w:spacing w:after="100" w:before="100"/>
      </w:pPr>
      <w:r>
        <w:rPr>
          <w:rFonts w:ascii="Arial" w:cs="Arial" w:eastAsia="Arial" w:hAnsi="Arial"/>
          <w:i/>
          <w:iCs/>
          <w:color w:val="FFFFFF"/>
          <w:sz w:val="21"/>
          <w:szCs w:val="21"/>
        </w:rPr>
        <w:t xml:space="preserve">“ Dari lebih 30 juta unit usaha yang tercatat di Indonesia, hanya sebagian kecil yang sudah memiliki legalitas resmi — kesenjangan inilah yang menjadi ladang pertumbuhan bagi layanan perizinan usaha kami.</w:t>
      </w:r>
    </w:p>
    <w:p>
      <w:pPr>
        <w:spacing w:after="200"/>
      </w:pPr>
    </w:p>
    <w:p>
      <w:pPr>
        <w:spacing w:after="80" w:before="100"/>
      </w:pPr>
      <w:r>
        <w:rPr>
          <w:rFonts w:ascii="Arial" w:cs="Arial" w:eastAsia="Arial" w:hAnsi="Arial"/>
          <w:b/>
          <w:bCs/>
          <w:color w:val="C8A24A"/>
          <w:sz w:val="17"/>
          <w:szCs w:val="17"/>
        </w:rPr>
        <w:t xml:space="preserve">LEGALITAS PERUSAHAAN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No. AHU</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0032243.AH.01.02.Tahun 2025</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NPWP</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1.000.0000.0187.7604</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NIB</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2804250030574</w:t>
            </w:r>
          </w:p>
        </w:tc>
      </w:tr>
    </w:tbl>
    <w:p>
      <w:pPr>
        <w:spacing w:after="160"/>
      </w:pPr>
    </w:p>
    <w:p>
      <w:pPr>
        <w:spacing w:after="80" w:before="100"/>
      </w:pPr>
      <w:r>
        <w:rPr>
          <w:rFonts w:ascii="Arial" w:cs="Arial" w:eastAsia="Arial" w:hAnsi="Arial"/>
          <w:b/>
          <w:bCs/>
          <w:color w:val="C8A24A"/>
          <w:sz w:val="17"/>
          <w:szCs w:val="17"/>
        </w:rPr>
        <w:t xml:space="preserve">STRUKTUR ORGANISASI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Direktur Utama</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HM. Asrori, S.H., M.H.</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Wakil Direktur</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Teguh Santoso, S.H., M.M.</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Komisaris</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Febryan Alam Susatyo, S.H., M.H.</w:t>
            </w:r>
          </w:p>
        </w:tc>
      </w:tr>
    </w:tbl>
    <w:p>
      <w:r>
        <w:br w:type="page"/>
      </w:r>
    </w:p>
    <w:p>
      <w:pPr>
        <w:spacing w:after="200"/>
      </w:pPr>
      <w:r>
        <w:rPr>
          <w:rFonts w:ascii="Arial" w:cs="Arial" w:eastAsia="Arial" w:hAnsi="Arial"/>
          <w:b/>
          <w:bCs/>
          <w:color w:val="C8A24A"/>
          <w:sz w:val="18"/>
          <w:szCs w:val="18"/>
        </w:rPr>
        <w:t xml:space="preserve">VISI &amp; MISI</w:t>
      </w:r>
    </w:p>
    <w:p>
      <w:pPr>
        <w:pStyle w:val="Heading1"/>
        <w:spacing w:after="160" w:before="120"/>
      </w:pPr>
      <w:r>
        <w:rPr>
          <w:rFonts w:ascii="Arial" w:cs="Arial" w:eastAsia="Arial" w:hAnsi="Arial"/>
          <w:b/>
          <w:bCs/>
          <w:color w:val="0B1F3A"/>
          <w:sz w:val="32"/>
          <w:szCs w:val="32"/>
        </w:rPr>
        <w:t xml:space="preserve">Arah dan Komitmen Kami</w:t>
      </w:r>
    </w:p>
    <w:p>
      <w:pPr>
        <w:spacing w:after="80" w:before="100"/>
      </w:pPr>
      <w:r>
        <w:rPr>
          <w:rFonts w:ascii="Arial" w:cs="Arial" w:eastAsia="Arial" w:hAnsi="Arial"/>
          <w:b/>
          <w:bCs/>
          <w:color w:val="0B1F3A"/>
          <w:sz w:val="20"/>
          <w:szCs w:val="20"/>
        </w:rPr>
        <w:t xml:space="preserve">VISI</w:t>
      </w:r>
    </w:p>
    <w:p>
      <w:pPr>
        <w:shd w:fill="0B1F3A" w:val="clear"/>
        <w:spacing w:after="200"/>
      </w:pPr>
      <w:r>
        <w:rPr>
          <w:rFonts w:ascii="Arial" w:cs="Arial" w:eastAsia="Arial" w:hAnsi="Arial"/>
          <w:i/>
          <w:iCs/>
          <w:color w:val="FFFFFF"/>
          <w:sz w:val="21"/>
          <w:szCs w:val="21"/>
        </w:rPr>
        <w:t xml:space="preserve">“ Menjadi mitra utama pelaku usaha di Indonesia dalam mewujudkan legalitas usaha yang lengkap dan sesuai regulasi demi pertumbuhan bisnis yang berkelanjutan.</w:t>
      </w:r>
    </w:p>
    <w:p>
      <w:pPr>
        <w:spacing w:after="80" w:before="100"/>
      </w:pPr>
      <w:r>
        <w:rPr>
          <w:rFonts w:ascii="Arial" w:cs="Arial" w:eastAsia="Arial" w:hAnsi="Arial"/>
          <w:b/>
          <w:bCs/>
          <w:color w:val="0B1F3A"/>
          <w:sz w:val="20"/>
          <w:szCs w:val="20"/>
        </w:rPr>
        <w:t xml:space="preserve">MISI</w:t>
      </w:r>
    </w:p>
    <w:p>
      <w:pPr>
        <w:pStyle w:val="ListParagraph"/>
        <w:numPr>
          <w:ilvl w:val="0"/>
          <w:numId w:val="2"/>
        </w:numPr>
        <w:spacing w:after="120"/>
      </w:pPr>
      <w:r>
        <w:rPr>
          <w:rFonts w:ascii="Arial" w:cs="Arial" w:eastAsia="Arial" w:hAnsi="Arial"/>
          <w:color w:val="334155"/>
          <w:sz w:val="20"/>
          <w:szCs w:val="20"/>
        </w:rPr>
        <w:t xml:space="preserve">Membantu pelaku usaha, dari UMKM hingga korporasi, mengurus perizinan secara cepat, akurat, dan transparan.</w:t>
      </w:r>
    </w:p>
    <w:p>
      <w:pPr>
        <w:pStyle w:val="ListParagraph"/>
        <w:numPr>
          <w:ilvl w:val="0"/>
          <w:numId w:val="2"/>
        </w:numPr>
        <w:spacing w:after="120"/>
      </w:pPr>
      <w:r>
        <w:rPr>
          <w:rFonts w:ascii="Arial" w:cs="Arial" w:eastAsia="Arial" w:hAnsi="Arial"/>
          <w:color w:val="334155"/>
          <w:sz w:val="20"/>
          <w:szCs w:val="20"/>
        </w:rPr>
        <w:t xml:space="preserve">Menjadi jembatan antara pelaku usaha dan regulasi yang terus berkembang, termasuk OSS RBA, PBG, dan sertifikasi halal.</w:t>
      </w:r>
    </w:p>
    <w:p>
      <w:pPr>
        <w:pStyle w:val="ListParagraph"/>
        <w:numPr>
          <w:ilvl w:val="0"/>
          <w:numId w:val="2"/>
        </w:numPr>
        <w:spacing w:after="120"/>
      </w:pPr>
      <w:r>
        <w:rPr>
          <w:rFonts w:ascii="Arial" w:cs="Arial" w:eastAsia="Arial" w:hAnsi="Arial"/>
          <w:color w:val="334155"/>
          <w:sz w:val="20"/>
          <w:szCs w:val="20"/>
        </w:rPr>
        <w:t xml:space="preserve">Meningkatkan kesadaran pelaku usaha akan pentingnya legalitas formal bagi keberlangsungan bisnis.</w:t>
      </w:r>
    </w:p>
    <w:p>
      <w:pPr>
        <w:pStyle w:val="ListParagraph"/>
        <w:numPr>
          <w:ilvl w:val="0"/>
          <w:numId w:val="2"/>
        </w:numPr>
        <w:spacing w:after="120"/>
      </w:pPr>
      <w:r>
        <w:rPr>
          <w:rFonts w:ascii="Arial" w:cs="Arial" w:eastAsia="Arial" w:hAnsi="Arial"/>
          <w:color w:val="334155"/>
          <w:sz w:val="20"/>
          <w:szCs w:val="20"/>
        </w:rPr>
        <w:t xml:space="preserve">Membangun sistem layanan perizinan yang efisien dan dapat diakses oleh pelaku usaha di seluruh Indonesia.</w:t>
      </w:r>
    </w:p>
    <w:p>
      <w:r>
        <w:br w:type="page"/>
      </w:r>
    </w:p>
    <w:p>
      <w:pPr>
        <w:spacing w:after="200"/>
      </w:pPr>
      <w:r>
        <w:rPr>
          <w:rFonts w:ascii="Arial" w:cs="Arial" w:eastAsia="Arial" w:hAnsi="Arial"/>
          <w:b/>
          <w:bCs/>
          <w:color w:val="C8A24A"/>
          <w:sz w:val="18"/>
          <w:szCs w:val="18"/>
        </w:rPr>
        <w:t xml:space="preserve">PROSES BISNIS</w:t>
      </w:r>
    </w:p>
    <w:p>
      <w:pPr>
        <w:pStyle w:val="Heading1"/>
        <w:spacing w:after="160" w:before="120"/>
      </w:pPr>
      <w:r>
        <w:rPr>
          <w:rFonts w:ascii="Arial" w:cs="Arial" w:eastAsia="Arial" w:hAnsi="Arial"/>
          <w:b/>
          <w:bCs/>
          <w:color w:val="0B1F3A"/>
          <w:sz w:val="32"/>
          <w:szCs w:val="32"/>
        </w:rPr>
        <w:t xml:space="preserve">Alur Pengurusan Perizinan Usaha</w:t>
      </w:r>
    </w:p>
    <w:p>
      <w:pPr>
        <w:spacing w:after="160"/>
      </w:pPr>
      <w:r>
        <w:rPr>
          <w:rFonts w:ascii="Arial" w:cs="Arial" w:eastAsia="Arial" w:hAnsi="Arial"/>
          <w:color w:val="334155"/>
          <w:sz w:val="21"/>
          <w:szCs w:val="21"/>
        </w:rPr>
        <w:t xml:space="preserve">Kami memandu klien melalui proses perizinan yang jelas dari awal konsultasi hingga izin resmi terbit.</w:t>
      </w:r>
    </w:p>
    <w:p>
      <w:pPr>
        <w:spacing w:after="40" w:before="100"/>
      </w:pPr>
      <w:r>
        <w:rPr>
          <w:rFonts w:ascii="Arial" w:cs="Arial" w:eastAsia="Arial" w:hAnsi="Arial"/>
          <w:b/>
          <w:bCs/>
          <w:color w:val="0B1F3A"/>
          <w:sz w:val="21"/>
          <w:szCs w:val="21"/>
        </w:rPr>
        <w:t xml:space="preserve">1. Konsultasi Kebutuhan</w:t>
      </w:r>
    </w:p>
    <w:p>
      <w:pPr>
        <w:spacing w:after="140"/>
        <w:ind w:left="360"/>
      </w:pPr>
      <w:r>
        <w:rPr>
          <w:rFonts w:ascii="Arial" w:cs="Arial" w:eastAsia="Arial" w:hAnsi="Arial"/>
          <w:color w:val="334155"/>
          <w:sz w:val="19"/>
          <w:szCs w:val="19"/>
        </w:rPr>
        <w:t xml:space="preserve">Identifikasi jenis usaha dan izin yang diperlukan sesuai skala dan sektor bisnis klien.</w:t>
      </w:r>
    </w:p>
    <w:p>
      <w:pPr>
        <w:spacing w:after="40" w:before="100"/>
      </w:pPr>
      <w:r>
        <w:rPr>
          <w:rFonts w:ascii="Arial" w:cs="Arial" w:eastAsia="Arial" w:hAnsi="Arial"/>
          <w:b/>
          <w:bCs/>
          <w:color w:val="0B1F3A"/>
          <w:sz w:val="21"/>
          <w:szCs w:val="21"/>
        </w:rPr>
        <w:t xml:space="preserve">2. Pengumpulan Dokumen</w:t>
      </w:r>
    </w:p>
    <w:p>
      <w:pPr>
        <w:spacing w:after="140"/>
        <w:ind w:left="360"/>
      </w:pPr>
      <w:r>
        <w:rPr>
          <w:rFonts w:ascii="Arial" w:cs="Arial" w:eastAsia="Arial" w:hAnsi="Arial"/>
          <w:color w:val="334155"/>
          <w:sz w:val="19"/>
          <w:szCs w:val="19"/>
        </w:rPr>
        <w:t xml:space="preserve">Pendampingan penyiapan seluruh dokumen persyaratan perizinan.</w:t>
      </w:r>
    </w:p>
    <w:p>
      <w:pPr>
        <w:spacing w:after="40" w:before="100"/>
      </w:pPr>
      <w:r>
        <w:rPr>
          <w:rFonts w:ascii="Arial" w:cs="Arial" w:eastAsia="Arial" w:hAnsi="Arial"/>
          <w:b/>
          <w:bCs/>
          <w:color w:val="0B1F3A"/>
          <w:sz w:val="21"/>
          <w:szCs w:val="21"/>
        </w:rPr>
        <w:t xml:space="preserve">3. Pengajuan via OSS RBA</w:t>
      </w:r>
    </w:p>
    <w:p>
      <w:pPr>
        <w:spacing w:after="140"/>
        <w:ind w:left="360"/>
      </w:pPr>
      <w:r>
        <w:rPr>
          <w:rFonts w:ascii="Arial" w:cs="Arial" w:eastAsia="Arial" w:hAnsi="Arial"/>
          <w:color w:val="334155"/>
          <w:sz w:val="19"/>
          <w:szCs w:val="19"/>
        </w:rPr>
        <w:t xml:space="preserve">Proses pengurusan NIB, pendirian PT/CV, PBG, sertifikasi halal, dan izin terkait lainnya.</w:t>
      </w:r>
    </w:p>
    <w:p>
      <w:pPr>
        <w:spacing w:after="40" w:before="100"/>
      </w:pPr>
      <w:r>
        <w:rPr>
          <w:rFonts w:ascii="Arial" w:cs="Arial" w:eastAsia="Arial" w:hAnsi="Arial"/>
          <w:b/>
          <w:bCs/>
          <w:color w:val="0B1F3A"/>
          <w:sz w:val="21"/>
          <w:szCs w:val="21"/>
        </w:rPr>
        <w:t xml:space="preserve">4. Monitoring &amp; Tindak Lanjut</w:t>
      </w:r>
    </w:p>
    <w:p>
      <w:pPr>
        <w:spacing w:after="140"/>
        <w:ind w:left="360"/>
      </w:pPr>
      <w:r>
        <w:rPr>
          <w:rFonts w:ascii="Arial" w:cs="Arial" w:eastAsia="Arial" w:hAnsi="Arial"/>
          <w:color w:val="334155"/>
          <w:sz w:val="19"/>
          <w:szCs w:val="19"/>
        </w:rPr>
        <w:t xml:space="preserve">Pemantauan proses secara berkala hingga izin resmi terbit.</w:t>
      </w:r>
    </w:p>
    <w:p>
      <w:pPr>
        <w:spacing w:after="40" w:before="100"/>
      </w:pPr>
      <w:r>
        <w:rPr>
          <w:rFonts w:ascii="Arial" w:cs="Arial" w:eastAsia="Arial" w:hAnsi="Arial"/>
          <w:b/>
          <w:bCs/>
          <w:color w:val="0B1F3A"/>
          <w:sz w:val="21"/>
          <w:szCs w:val="21"/>
        </w:rPr>
        <w:t xml:space="preserve">5. Serah Terima Dokumen Legal</w:t>
      </w:r>
    </w:p>
    <w:p>
      <w:pPr>
        <w:spacing w:after="140"/>
        <w:ind w:left="360"/>
      </w:pPr>
      <w:r>
        <w:rPr>
          <w:rFonts w:ascii="Arial" w:cs="Arial" w:eastAsia="Arial" w:hAnsi="Arial"/>
          <w:color w:val="334155"/>
          <w:sz w:val="19"/>
          <w:szCs w:val="19"/>
        </w:rPr>
        <w:t xml:space="preserve">Seluruh dokumen izin usaha yang lengkap dan sah diserahkan kepada klien.</w:t>
      </w:r>
    </w:p>
    <w:p>
      <w:r>
        <w:br w:type="page"/>
      </w:r>
    </w:p>
    <w:p>
      <w:pPr>
        <w:spacing w:after="200"/>
      </w:pPr>
      <w:r>
        <w:rPr>
          <w:rFonts w:ascii="Arial" w:cs="Arial" w:eastAsia="Arial" w:hAnsi="Arial"/>
          <w:b/>
          <w:bCs/>
          <w:color w:val="C8A24A"/>
          <w:sz w:val="18"/>
          <w:szCs w:val="18"/>
        </w:rPr>
        <w:t xml:space="preserve">KEUNGGULAN KOMPETITIF</w:t>
      </w:r>
    </w:p>
    <w:p>
      <w:pPr>
        <w:pStyle w:val="Heading1"/>
        <w:spacing w:after="160" w:before="120"/>
      </w:pPr>
      <w:r>
        <w:rPr>
          <w:rFonts w:ascii="Arial" w:cs="Arial" w:eastAsia="Arial" w:hAnsi="Arial"/>
          <w:b/>
          <w:bCs/>
          <w:color w:val="0B1F3A"/>
          <w:sz w:val="32"/>
          <w:szCs w:val="32"/>
        </w:rPr>
        <w:t xml:space="preserve">Mengapa Memilih Perizinan Usaha</w:t>
      </w:r>
    </w:p>
    <w:p>
      <w:pPr>
        <w:spacing w:after="40" w:before="100"/>
      </w:pPr>
      <w:r>
        <w:rPr>
          <w:rFonts w:ascii="Arial" w:cs="Arial" w:eastAsia="Arial" w:hAnsi="Arial"/>
          <w:b/>
          <w:bCs/>
          <w:color w:val="0B1F3A"/>
          <w:sz w:val="21"/>
          <w:szCs w:val="21"/>
        </w:rPr>
        <w:t xml:space="preserve">⏱️ Proses Transparan &amp; Cepat</w:t>
      </w:r>
    </w:p>
    <w:p>
      <w:pPr>
        <w:spacing w:after="140"/>
        <w:ind w:left="360"/>
      </w:pPr>
      <w:r>
        <w:rPr>
          <w:rFonts w:ascii="Arial" w:cs="Arial" w:eastAsia="Arial" w:hAnsi="Arial"/>
          <w:color w:val="334155"/>
          <w:sz w:val="19"/>
          <w:szCs w:val="19"/>
        </w:rPr>
        <w:t xml:space="preserve">Estimasi waktu dan biaya disampaikan jelas sejak awal konsultasi.</w:t>
      </w:r>
    </w:p>
    <w:p>
      <w:pPr>
        <w:spacing w:after="40" w:before="100"/>
      </w:pPr>
      <w:r>
        <w:rPr>
          <w:rFonts w:ascii="Arial" w:cs="Arial" w:eastAsia="Arial" w:hAnsi="Arial"/>
          <w:b/>
          <w:bCs/>
          <w:color w:val="0B1F3A"/>
          <w:sz w:val="21"/>
          <w:szCs w:val="21"/>
        </w:rPr>
        <w:t xml:space="preserve">📖 Menguasai Regulasi Terbaru</w:t>
      </w:r>
    </w:p>
    <w:p>
      <w:pPr>
        <w:spacing w:after="140"/>
        <w:ind w:left="360"/>
      </w:pPr>
      <w:r>
        <w:rPr>
          <w:rFonts w:ascii="Arial" w:cs="Arial" w:eastAsia="Arial" w:hAnsi="Arial"/>
          <w:color w:val="334155"/>
          <w:sz w:val="19"/>
          <w:szCs w:val="19"/>
        </w:rPr>
        <w:t xml:space="preserve">Selalu mengikuti perkembangan OSS RBA dan perizinan sektor khusus.</w:t>
      </w:r>
    </w:p>
    <w:p>
      <w:pPr>
        <w:spacing w:after="40" w:before="100"/>
      </w:pPr>
      <w:r>
        <w:rPr>
          <w:rFonts w:ascii="Arial" w:cs="Arial" w:eastAsia="Arial" w:hAnsi="Arial"/>
          <w:b/>
          <w:bCs/>
          <w:color w:val="0B1F3A"/>
          <w:sz w:val="21"/>
          <w:szCs w:val="21"/>
        </w:rPr>
        <w:t xml:space="preserve">🔗 Terintegrasi dengan Jasa Hukum</w:t>
      </w:r>
    </w:p>
    <w:p>
      <w:pPr>
        <w:spacing w:after="140"/>
        <w:ind w:left="360"/>
      </w:pPr>
      <w:r>
        <w:rPr>
          <w:rFonts w:ascii="Arial" w:cs="Arial" w:eastAsia="Arial" w:hAnsi="Arial"/>
          <w:color w:val="334155"/>
          <w:sz w:val="19"/>
          <w:szCs w:val="19"/>
        </w:rPr>
        <w:t xml:space="preserve">Pendampingan menyeluruh dari sisi legalitas hingga kepatuhan hukum.</w:t>
      </w:r>
    </w:p>
    <w:p>
      <w:pPr>
        <w:spacing w:after="40" w:before="100"/>
      </w:pPr>
      <w:r>
        <w:rPr>
          <w:rFonts w:ascii="Arial" w:cs="Arial" w:eastAsia="Arial" w:hAnsi="Arial"/>
          <w:b/>
          <w:bCs/>
          <w:color w:val="0B1F3A"/>
          <w:sz w:val="21"/>
          <w:szCs w:val="21"/>
        </w:rPr>
        <w:t xml:space="preserve">🏢 Melayani Semua Skala Usaha</w:t>
      </w:r>
    </w:p>
    <w:p>
      <w:pPr>
        <w:spacing w:after="140"/>
        <w:ind w:left="360"/>
      </w:pPr>
      <w:r>
        <w:rPr>
          <w:rFonts w:ascii="Arial" w:cs="Arial" w:eastAsia="Arial" w:hAnsi="Arial"/>
          <w:color w:val="334155"/>
          <w:sz w:val="19"/>
          <w:szCs w:val="19"/>
        </w:rPr>
        <w:t xml:space="preserve">Dari UMKM perorangan hingga korporasi berskala besar.</w:t>
      </w:r>
    </w:p>
    <w:p>
      <w:r>
        <w:br w:type="page"/>
      </w:r>
    </w:p>
    <w:p>
      <w:pPr>
        <w:spacing w:after="200"/>
      </w:pPr>
      <w:r>
        <w:rPr>
          <w:rFonts w:ascii="Arial" w:cs="Arial" w:eastAsia="Arial" w:hAnsi="Arial"/>
          <w:b/>
          <w:bCs/>
          <w:color w:val="C8A24A"/>
          <w:sz w:val="18"/>
          <w:szCs w:val="18"/>
        </w:rPr>
        <w:t xml:space="preserve">KEUNTUNGAN MENJADI INVESTOR</w:t>
      </w:r>
    </w:p>
    <w:p>
      <w:pPr>
        <w:pStyle w:val="Heading1"/>
        <w:spacing w:after="160" w:before="120"/>
      </w:pPr>
      <w:r>
        <w:rPr>
          <w:rFonts w:ascii="Arial" w:cs="Arial" w:eastAsia="Arial" w:hAnsi="Arial"/>
          <w:b/>
          <w:bCs/>
          <w:color w:val="0B1F3A"/>
          <w:sz w:val="32"/>
          <w:szCs w:val="32"/>
        </w:rPr>
        <w:t xml:space="preserve">Mengapa Bermitra dengan Kantor Kami</w:t>
      </w:r>
    </w:p>
    <w:p>
      <w:pPr>
        <w:spacing w:after="160"/>
      </w:pPr>
      <w:r>
        <w:rPr>
          <w:rFonts w:ascii="Arial" w:cs="Arial" w:eastAsia="Arial" w:hAnsi="Arial"/>
          <w:color w:val="334155"/>
          <w:sz w:val="21"/>
          <w:szCs w:val="21"/>
        </w:rPr>
        <w:t xml:space="preserve">Bermitra atau berinvestasi pada Divisi Perizinan Usaha berarti bergabung dengan ekosistem usaha PT Legalku Multi Digital yang menjalankan lima lini bisnis yang saling terhubung. Berikut sejumlah keuntungan utama yang kami tawarkan kepada mitra dan investor kami.</w:t>
      </w:r>
    </w:p>
    <w:p>
      <w:pPr>
        <w:spacing w:after="40" w:before="100"/>
      </w:pPr>
      <w:r>
        <w:rPr>
          <w:rFonts w:ascii="Arial" w:cs="Arial" w:eastAsia="Arial" w:hAnsi="Arial"/>
          <w:b/>
          <w:bCs/>
          <w:color w:val="0B1F3A"/>
          <w:sz w:val="21"/>
          <w:szCs w:val="21"/>
        </w:rPr>
        <w:t xml:space="preserve">Potensi Pertumbuhan Sektor yang Tinggi</w:t>
      </w:r>
    </w:p>
    <w:p>
      <w:pPr>
        <w:spacing w:after="140"/>
        <w:ind w:left="360"/>
      </w:pPr>
      <w:r>
        <w:rPr>
          <w:rFonts w:ascii="Arial" w:cs="Arial" w:eastAsia="Arial" w:hAnsi="Arial"/>
          <w:color w:val="334155"/>
          <w:sz w:val="19"/>
          <w:szCs w:val="19"/>
        </w:rPr>
        <w:t xml:space="preserve">Setiap lini usaha kami bergerak di sektor dengan permintaan besar dan tren pertumbuhan positif di Indonesia, sebagaimana diuraikan pada data pasar di halaman berikutnya.</w:t>
      </w:r>
    </w:p>
    <w:p>
      <w:pPr>
        <w:spacing w:after="40" w:before="100"/>
      </w:pPr>
      <w:r>
        <w:rPr>
          <w:rFonts w:ascii="Arial" w:cs="Arial" w:eastAsia="Arial" w:hAnsi="Arial"/>
          <w:b/>
          <w:bCs/>
          <w:color w:val="0B1F3A"/>
          <w:sz w:val="21"/>
          <w:szCs w:val="21"/>
        </w:rPr>
        <w:t xml:space="preserve">Skema Kemitraan yang Fleksibel</w:t>
      </w:r>
    </w:p>
    <w:p>
      <w:pPr>
        <w:spacing w:after="140"/>
        <w:ind w:left="360"/>
      </w:pPr>
      <w:r>
        <w:rPr>
          <w:rFonts w:ascii="Arial" w:cs="Arial" w:eastAsia="Arial" w:hAnsi="Arial"/>
          <w:color w:val="334155"/>
          <w:sz w:val="19"/>
          <w:szCs w:val="19"/>
        </w:rPr>
        <w:t xml:space="preserve">Bentuk kerja sama dapat disesuaikan — bagi hasil, penyertaan modal, atau kerja sama proyek — dengan kesepakatan tertulis yang jelas sejak awal.</w:t>
      </w:r>
    </w:p>
    <w:p>
      <w:pPr>
        <w:spacing w:after="40" w:before="100"/>
      </w:pPr>
      <w:r>
        <w:rPr>
          <w:rFonts w:ascii="Arial" w:cs="Arial" w:eastAsia="Arial" w:hAnsi="Arial"/>
          <w:b/>
          <w:bCs/>
          <w:color w:val="0B1F3A"/>
          <w:sz w:val="21"/>
          <w:szCs w:val="21"/>
        </w:rPr>
        <w:t xml:space="preserve">Legalitas &amp; Perlindungan Hukum</w:t>
      </w:r>
    </w:p>
    <w:p>
      <w:pPr>
        <w:spacing w:after="140"/>
        <w:ind w:left="360"/>
      </w:pPr>
      <w:r>
        <w:rPr>
          <w:rFonts w:ascii="Arial" w:cs="Arial" w:eastAsia="Arial" w:hAnsi="Arial"/>
          <w:color w:val="334155"/>
          <w:sz w:val="19"/>
          <w:szCs w:val="19"/>
        </w:rPr>
        <w:t xml:space="preserve">Kerja sama investasi dinaungi badan hukum resmi PT Legalku Multi Digital dan dituangkan dalam perjanjian yang sah secara hukum.</w:t>
      </w:r>
    </w:p>
    <w:p>
      <w:pPr>
        <w:spacing w:after="40" w:before="100"/>
      </w:pPr>
      <w:r>
        <w:rPr>
          <w:rFonts w:ascii="Arial" w:cs="Arial" w:eastAsia="Arial" w:hAnsi="Arial"/>
          <w:b/>
          <w:bCs/>
          <w:color w:val="0B1F3A"/>
          <w:sz w:val="21"/>
          <w:szCs w:val="21"/>
        </w:rPr>
        <w:t xml:space="preserve">Transparansi &amp; Laporan Berkala</w:t>
      </w:r>
    </w:p>
    <w:p>
      <w:pPr>
        <w:spacing w:after="140"/>
        <w:ind w:left="360"/>
      </w:pPr>
      <w:r>
        <w:rPr>
          <w:rFonts w:ascii="Arial" w:cs="Arial" w:eastAsia="Arial" w:hAnsi="Arial"/>
          <w:color w:val="334155"/>
          <w:sz w:val="19"/>
          <w:szCs w:val="19"/>
        </w:rPr>
        <w:t xml:space="preserve">Investor menerima laporan perkembangan usaha secara berkala sebagai bentuk akuntabilitas dan dasar pengambilan keputusan.</w:t>
      </w:r>
    </w:p>
    <w:p>
      <w:pPr>
        <w:spacing w:after="40" w:before="100"/>
      </w:pPr>
      <w:r>
        <w:rPr>
          <w:rFonts w:ascii="Arial" w:cs="Arial" w:eastAsia="Arial" w:hAnsi="Arial"/>
          <w:b/>
          <w:bCs/>
          <w:color w:val="0B1F3A"/>
          <w:sz w:val="21"/>
          <w:szCs w:val="21"/>
        </w:rPr>
        <w:t xml:space="preserve">Akses ke Ekosistem 5 Lini Usaha</w:t>
      </w:r>
    </w:p>
    <w:p>
      <w:pPr>
        <w:spacing w:after="140"/>
        <w:ind w:left="360"/>
      </w:pPr>
      <w:r>
        <w:rPr>
          <w:rFonts w:ascii="Arial" w:cs="Arial" w:eastAsia="Arial" w:hAnsi="Arial"/>
          <w:color w:val="334155"/>
          <w:sz w:val="19"/>
          <w:szCs w:val="19"/>
        </w:rPr>
        <w:t xml:space="preserve">Sinergi lintas divisi — hukum, perizinan, penerbitan, air mineral, dan aplikasi — membuka peluang cross-selling dan efisiensi biaya bagi mitra.</w:t>
      </w:r>
    </w:p>
    <w:p>
      <w:pPr>
        <w:spacing w:after="40" w:before="100"/>
      </w:pPr>
      <w:r>
        <w:rPr>
          <w:rFonts w:ascii="Arial" w:cs="Arial" w:eastAsia="Arial" w:hAnsi="Arial"/>
          <w:b/>
          <w:bCs/>
          <w:color w:val="0B1F3A"/>
          <w:sz w:val="21"/>
          <w:szCs w:val="21"/>
        </w:rPr>
        <w:t xml:space="preserve">Pendampingan Langsung Tim Manajemen</w:t>
      </w:r>
    </w:p>
    <w:p>
      <w:pPr>
        <w:spacing w:after="140"/>
        <w:ind w:left="360"/>
      </w:pPr>
      <w:r>
        <w:rPr>
          <w:rFonts w:ascii="Arial" w:cs="Arial" w:eastAsia="Arial" w:hAnsi="Arial"/>
          <w:color w:val="334155"/>
          <w:sz w:val="19"/>
          <w:szCs w:val="19"/>
        </w:rPr>
        <w:t xml:space="preserve">Komunikasi terbuka dengan manajemen PT Legalku Multi Digital untuk konsultasi rutin dan pengambilan keputusan strategis bersama.</w:t>
      </w:r>
    </w:p>
    <w:p>
      <w:r>
        <w:br w:type="page"/>
      </w:r>
    </w:p>
    <w:p>
      <w:pPr>
        <w:spacing w:after="200"/>
      </w:pPr>
      <w:r>
        <w:rPr>
          <w:rFonts w:ascii="Arial" w:cs="Arial" w:eastAsia="Arial" w:hAnsi="Arial"/>
          <w:b/>
          <w:bCs/>
          <w:color w:val="C8A24A"/>
          <w:sz w:val="18"/>
          <w:szCs w:val="18"/>
        </w:rPr>
        <w:t xml:space="preserve">KREDIBILITAS &amp; KEAMANAN BERINVESTASI</w:t>
      </w:r>
    </w:p>
    <w:p>
      <w:pPr>
        <w:pStyle w:val="Heading1"/>
        <w:spacing w:after="160" w:before="120"/>
      </w:pPr>
      <w:r>
        <w:rPr>
          <w:rFonts w:ascii="Arial" w:cs="Arial" w:eastAsia="Arial" w:hAnsi="Arial"/>
          <w:b/>
          <w:bCs/>
          <w:color w:val="0B1F3A"/>
          <w:sz w:val="32"/>
          <w:szCs w:val="32"/>
        </w:rPr>
        <w:t xml:space="preserve">Mengapa Kami Layak Dipercaya</w:t>
      </w:r>
    </w:p>
    <w:p>
      <w:pPr>
        <w:spacing w:after="160"/>
      </w:pPr>
      <w:r>
        <w:rPr>
          <w:rFonts w:ascii="Arial" w:cs="Arial" w:eastAsia="Arial" w:hAnsi="Arial"/>
          <w:color w:val="334155"/>
          <w:sz w:val="21"/>
          <w:szCs w:val="21"/>
        </w:rPr>
        <w:t xml:space="preserve">Kepercayaan mitra dan investor kami bangun melalui legalitas yang jelas, struktur organisasi yang transparan, dan mekanisme kerja sama yang tertulis.</w:t>
      </w:r>
    </w:p>
    <w:p>
      <w:pPr>
        <w:spacing w:after="60" w:before="120"/>
      </w:pPr>
      <w:r>
        <w:rPr>
          <w:rFonts w:ascii="Arial" w:cs="Arial" w:eastAsia="Arial" w:hAnsi="Arial"/>
          <w:b/>
          <w:bCs/>
          <w:color w:val="0B1F3A"/>
          <w:sz w:val="18"/>
          <w:szCs w:val="18"/>
        </w:rPr>
        <w:t xml:space="preserve">KREDIBILITAS PERUSAHAAN</w:t>
      </w:r>
    </w:p>
    <w:p>
      <w:pPr>
        <w:pStyle w:val="ListParagraph"/>
        <w:numPr>
          <w:ilvl w:val="0"/>
          <w:numId w:val="3"/>
        </w:numPr>
        <w:spacing w:after="100"/>
      </w:pPr>
      <w:r>
        <w:rPr>
          <w:rFonts w:ascii="Arial" w:cs="Arial" w:eastAsia="Arial" w:hAnsi="Arial"/>
          <w:color w:val="334155"/>
          <w:sz w:val="19"/>
          <w:szCs w:val="19"/>
        </w:rPr>
        <w:t xml:space="preserve">Berbadan hukum resmi Perseroan Terbatas (PT) dengan legalitas AHU, NPWP, dan NIB yang aktif (lihat bagian Legalitas Perusahaan).</w:t>
      </w:r>
    </w:p>
    <w:p>
      <w:pPr>
        <w:pStyle w:val="ListParagraph"/>
        <w:numPr>
          <w:ilvl w:val="0"/>
          <w:numId w:val="3"/>
        </w:numPr>
        <w:spacing w:after="100"/>
      </w:pPr>
      <w:r>
        <w:rPr>
          <w:rFonts w:ascii="Arial" w:cs="Arial" w:eastAsia="Arial" w:hAnsi="Arial"/>
          <w:color w:val="334155"/>
          <w:sz w:val="19"/>
          <w:szCs w:val="19"/>
        </w:rPr>
        <w:t xml:space="preserve">Dipimpin oleh struktur organisasi yang jelas — Direktur Utama, Wakil Direktur, dan Komisaris — dengan latar belakang hukum yang relevan dengan bidang usaha kami.</w:t>
      </w:r>
    </w:p>
    <w:p>
      <w:pPr>
        <w:pStyle w:val="ListParagraph"/>
        <w:numPr>
          <w:ilvl w:val="0"/>
          <w:numId w:val="3"/>
        </w:numPr>
        <w:spacing w:after="100"/>
      </w:pPr>
      <w:r>
        <w:rPr>
          <w:rFonts w:ascii="Arial" w:cs="Arial" w:eastAsia="Arial" w:hAnsi="Arial"/>
          <w:color w:val="334155"/>
          <w:sz w:val="19"/>
          <w:szCs w:val="19"/>
        </w:rPr>
        <w:t xml:space="preserve">Menjalankan lima lini bisnis yang saling terhubung: jasa hukum, perizinan usaha, penerbitan, produksi air mineral, dan aplikasi legal-tech, sehingga risiko usaha lebih terdiversifikasi dibanding bisnis tunggal.</w:t>
      </w:r>
    </w:p>
    <w:p>
      <w:pPr>
        <w:pStyle w:val="ListParagraph"/>
        <w:numPr>
          <w:ilvl w:val="0"/>
          <w:numId w:val="3"/>
        </w:numPr>
        <w:spacing w:after="100"/>
      </w:pPr>
      <w:r>
        <w:rPr>
          <w:rFonts w:ascii="Arial" w:cs="Arial" w:eastAsia="Arial" w:hAnsi="Arial"/>
          <w:color w:val="334155"/>
          <w:sz w:val="19"/>
          <w:szCs w:val="19"/>
        </w:rPr>
        <w:t xml:space="preserve">Beroperasi dari kantor tetap di Semarang, Jawa Tengah, dengan kontak resmi yang dapat dihubungi langsung oleh calon mitra dan investor.</w:t>
      </w:r>
    </w:p>
    <w:p>
      <w:pPr>
        <w:spacing w:after="60" w:before="160"/>
      </w:pPr>
      <w:r>
        <w:rPr>
          <w:rFonts w:ascii="Arial" w:cs="Arial" w:eastAsia="Arial" w:hAnsi="Arial"/>
          <w:b/>
          <w:bCs/>
          <w:color w:val="C8A24A"/>
          <w:sz w:val="18"/>
          <w:szCs w:val="18"/>
        </w:rPr>
        <w:t xml:space="preserve">KEAMANAN BERINVESTASI</w:t>
      </w:r>
    </w:p>
    <w:p>
      <w:pPr>
        <w:pStyle w:val="ListParagraph"/>
        <w:numPr>
          <w:ilvl w:val="0"/>
          <w:numId w:val="3"/>
        </w:numPr>
        <w:spacing w:after="100"/>
      </w:pPr>
      <w:r>
        <w:rPr>
          <w:rFonts w:ascii="Arial" w:cs="Arial" w:eastAsia="Arial" w:hAnsi="Arial"/>
          <w:color w:val="334155"/>
          <w:sz w:val="19"/>
          <w:szCs w:val="19"/>
        </w:rPr>
        <w:t xml:space="preserve">Setiap kerja sama kemitraan atau investasi dituangkan dalam perjanjian tertulis (MoU/kontrak kerja sama) yang mengatur hak, kewajiban, dan mekanisme pelaporan kedua belah pihak.</w:t>
      </w:r>
    </w:p>
    <w:p>
      <w:pPr>
        <w:pStyle w:val="ListParagraph"/>
        <w:numPr>
          <w:ilvl w:val="0"/>
          <w:numId w:val="3"/>
        </w:numPr>
        <w:spacing w:after="100"/>
      </w:pPr>
      <w:r>
        <w:rPr>
          <w:rFonts w:ascii="Arial" w:cs="Arial" w:eastAsia="Arial" w:hAnsi="Arial"/>
          <w:color w:val="334155"/>
          <w:sz w:val="19"/>
          <w:szCs w:val="19"/>
        </w:rPr>
        <w:t xml:space="preserve">Pengelolaan masing-masing lini usaha mengikuti regulasi yang berlaku di bidangnya (antara lain ketentuan advokat, perizinan OSS, standar penerbitan, serta legalitas produk pangan/BPOM).</w:t>
      </w:r>
    </w:p>
    <w:p>
      <w:pPr>
        <w:pStyle w:val="ListParagraph"/>
        <w:numPr>
          <w:ilvl w:val="0"/>
          <w:numId w:val="3"/>
        </w:numPr>
        <w:spacing w:after="100"/>
      </w:pPr>
      <w:r>
        <w:rPr>
          <w:rFonts w:ascii="Arial" w:cs="Arial" w:eastAsia="Arial" w:hAnsi="Arial"/>
          <w:color w:val="334155"/>
          <w:sz w:val="19"/>
          <w:szCs w:val="19"/>
        </w:rPr>
        <w:t xml:space="preserve">Transparansi informasi perkembangan usaha disampaikan secara berkala kepada mitra/investor sesuai kesepakatan dalam perjanjian kerja sama.</w:t>
      </w:r>
    </w:p>
    <w:p>
      <w:pPr>
        <w:pStyle w:val="ListParagraph"/>
        <w:numPr>
          <w:ilvl w:val="0"/>
          <w:numId w:val="3"/>
        </w:numPr>
        <w:spacing w:after="100"/>
      </w:pPr>
      <w:r>
        <w:rPr>
          <w:rFonts w:ascii="Arial" w:cs="Arial" w:eastAsia="Arial" w:hAnsi="Arial"/>
          <w:color w:val="334155"/>
          <w:sz w:val="19"/>
          <w:szCs w:val="19"/>
        </w:rPr>
        <w:t xml:space="preserve">Dana kemitraan/investasi dialokasikan sesuai rencana penggunaan yang disepakati bersama sejak awal, bukan digunakan secara sepihak.</w:t>
      </w:r>
    </w:p>
    <w:p>
      <w:pPr>
        <w:shd w:fill="F7F8FA" w:val="clear"/>
        <w:spacing w:after="100" w:before="140"/>
      </w:pPr>
      <w:r>
        <w:rPr>
          <w:rFonts w:ascii="Arial" w:cs="Arial" w:eastAsia="Arial" w:hAnsi="Arial"/>
          <w:i/>
          <w:iCs/>
          <w:color w:val="6B7686"/>
          <w:sz w:val="16"/>
          <w:szCs w:val="16"/>
        </w:rPr>
        <w:t xml:space="preserve">Dokumen ini bersifat informatif dan bukan merupakan jaminan hasil usaha maupun nasihat keuangan. Setiap keputusan kerja sama atau investasi sebaiknya didasarkan pada uji tuntas (due diligence) mandiri oleh calon mitra/investor.</w:t>
      </w:r>
    </w:p>
    <w:p>
      <w:r>
        <w:br w:type="page"/>
      </w:r>
    </w:p>
    <w:p>
      <w:pPr>
        <w:spacing w:after="200"/>
      </w:pPr>
      <w:r>
        <w:rPr>
          <w:rFonts w:ascii="Arial" w:cs="Arial" w:eastAsia="Arial" w:hAnsi="Arial"/>
          <w:b/>
          <w:bCs/>
          <w:color w:val="C8A24A"/>
          <w:sz w:val="18"/>
          <w:szCs w:val="18"/>
        </w:rPr>
        <w:t xml:space="preserve">RENCANA INVESTASI JANGKA PANJANG</w:t>
      </w:r>
    </w:p>
    <w:p>
      <w:pPr>
        <w:pStyle w:val="Heading1"/>
        <w:spacing w:after="160" w:before="120"/>
      </w:pPr>
      <w:r>
        <w:rPr>
          <w:rFonts w:ascii="Arial" w:cs="Arial" w:eastAsia="Arial" w:hAnsi="Arial"/>
          <w:b/>
          <w:bCs/>
          <w:color w:val="0B1F3A"/>
          <w:sz w:val="32"/>
          <w:szCs w:val="32"/>
        </w:rPr>
        <w:t xml:space="preserve">Arah Pertumbuhan Perizinan Usaha</w:t>
      </w:r>
    </w:p>
    <w:p>
      <w:pPr>
        <w:spacing w:after="160"/>
      </w:pPr>
      <w:r>
        <w:rPr>
          <w:rFonts w:ascii="Arial" w:cs="Arial" w:eastAsia="Arial" w:hAnsi="Arial"/>
          <w:color w:val="334155"/>
          <w:sz w:val="21"/>
          <w:szCs w:val="21"/>
        </w:rPr>
        <w:t xml:space="preserve">Berikut arah strategis pengembangan usaha yang akan didukung oleh kemitraan dan investasi yang terjalin.</w:t>
      </w:r>
    </w:p>
    <w:p>
      <w:pPr>
        <w:spacing w:after="20" w:before="120"/>
      </w:pPr>
      <w:r>
        <w:rPr>
          <w:rFonts w:ascii="Arial" w:cs="Arial" w:eastAsia="Arial" w:hAnsi="Arial"/>
          <w:b/>
          <w:bCs/>
          <w:color w:val="C8A24A"/>
          <w:sz w:val="21"/>
          <w:szCs w:val="21"/>
        </w:rPr>
        <w:t xml:space="preserve">1. </w:t>
      </w:r>
      <w:r>
        <w:rPr>
          <w:rFonts w:ascii="Arial" w:cs="Arial" w:eastAsia="Arial" w:hAnsi="Arial"/>
          <w:b/>
          <w:bCs/>
          <w:color w:val="0B1F3A"/>
          <w:sz w:val="21"/>
          <w:szCs w:val="21"/>
        </w:rPr>
        <w:t xml:space="preserve">Optimalisasi Layanan Perizinan</w:t>
      </w:r>
      <w:r>
        <w:rPr>
          <w:rFonts w:ascii="Arial" w:cs="Arial" w:eastAsia="Arial" w:hAnsi="Arial"/>
          <w:i/>
          <w:iCs/>
          <w:color w:val="94A3B8"/>
          <w:sz w:val="17"/>
          <w:szCs w:val="17"/>
        </w:rPr>
        <w:t xml:space="preserve">  (Tahun 1–2)</w:t>
      </w:r>
    </w:p>
    <w:p>
      <w:pPr>
        <w:spacing w:after="140"/>
        <w:ind w:left="360"/>
      </w:pPr>
      <w:r>
        <w:rPr>
          <w:rFonts w:ascii="Arial" w:cs="Arial" w:eastAsia="Arial" w:hAnsi="Arial"/>
          <w:color w:val="334155"/>
          <w:sz w:val="19"/>
          <w:szCs w:val="19"/>
        </w:rPr>
        <w:t xml:space="preserve">Mempercepat proses pengurusan NIB, pendirian PT/CV, PBG, dan sertifikasi halal melalui standar kerja yang lebih efisien.</w:t>
      </w:r>
    </w:p>
    <w:p>
      <w:pPr>
        <w:spacing w:after="20" w:before="120"/>
      </w:pPr>
      <w:r>
        <w:rPr>
          <w:rFonts w:ascii="Arial" w:cs="Arial" w:eastAsia="Arial" w:hAnsi="Arial"/>
          <w:b/>
          <w:bCs/>
          <w:color w:val="C8A24A"/>
          <w:sz w:val="21"/>
          <w:szCs w:val="21"/>
        </w:rPr>
        <w:t xml:space="preserve">2. </w:t>
      </w:r>
      <w:r>
        <w:rPr>
          <w:rFonts w:ascii="Arial" w:cs="Arial" w:eastAsia="Arial" w:hAnsi="Arial"/>
          <w:b/>
          <w:bCs/>
          <w:color w:val="0B1F3A"/>
          <w:sz w:val="21"/>
          <w:szCs w:val="21"/>
        </w:rPr>
        <w:t xml:space="preserve">Perluasan Segmen Klien</w:t>
      </w:r>
      <w:r>
        <w:rPr>
          <w:rFonts w:ascii="Arial" w:cs="Arial" w:eastAsia="Arial" w:hAnsi="Arial"/>
          <w:i/>
          <w:iCs/>
          <w:color w:val="94A3B8"/>
          <w:sz w:val="17"/>
          <w:szCs w:val="17"/>
        </w:rPr>
        <w:t xml:space="preserve">  (Tahun 3–5)</w:t>
      </w:r>
    </w:p>
    <w:p>
      <w:pPr>
        <w:spacing w:after="140"/>
        <w:ind w:left="360"/>
      </w:pPr>
      <w:r>
        <w:rPr>
          <w:rFonts w:ascii="Arial" w:cs="Arial" w:eastAsia="Arial" w:hAnsi="Arial"/>
          <w:color w:val="334155"/>
          <w:sz w:val="19"/>
          <w:szCs w:val="19"/>
        </w:rPr>
        <w:t xml:space="preserve">Memperluas layanan ke segmen UMKM naik kelas dan korporasi menengah di Jawa Tengah dan sekitarnya, termasuk edukasi perizinan usaha.</w:t>
      </w:r>
    </w:p>
    <w:p>
      <w:pPr>
        <w:spacing w:after="20" w:before="120"/>
      </w:pPr>
      <w:r>
        <w:rPr>
          <w:rFonts w:ascii="Arial" w:cs="Arial" w:eastAsia="Arial" w:hAnsi="Arial"/>
          <w:b/>
          <w:bCs/>
          <w:color w:val="C8A24A"/>
          <w:sz w:val="21"/>
          <w:szCs w:val="21"/>
        </w:rPr>
        <w:t xml:space="preserve">3. </w:t>
      </w:r>
      <w:r>
        <w:rPr>
          <w:rFonts w:ascii="Arial" w:cs="Arial" w:eastAsia="Arial" w:hAnsi="Arial"/>
          <w:b/>
          <w:bCs/>
          <w:color w:val="0B1F3A"/>
          <w:sz w:val="21"/>
          <w:szCs w:val="21"/>
        </w:rPr>
        <w:t xml:space="preserve">Kemitraan Strategis</w:t>
      </w:r>
      <w:r>
        <w:rPr>
          <w:rFonts w:ascii="Arial" w:cs="Arial" w:eastAsia="Arial" w:hAnsi="Arial"/>
          <w:i/>
          <w:iCs/>
          <w:color w:val="94A3B8"/>
          <w:sz w:val="17"/>
          <w:szCs w:val="17"/>
        </w:rPr>
        <w:t xml:space="preserve">  (Tahun 5+)</w:t>
      </w:r>
    </w:p>
    <w:p>
      <w:pPr>
        <w:spacing w:after="140"/>
        <w:ind w:left="360"/>
      </w:pPr>
      <w:r>
        <w:rPr>
          <w:rFonts w:ascii="Arial" w:cs="Arial" w:eastAsia="Arial" w:hAnsi="Arial"/>
          <w:color w:val="334155"/>
          <w:sz w:val="19"/>
          <w:szCs w:val="19"/>
        </w:rPr>
        <w:t xml:space="preserve">Membangun kemitraan strategis dengan asosiasi UMKM dan lembaga pendukung usaha untuk memperluas jangkauan layanan perizinan.</w:t>
      </w:r>
    </w:p>
    <w:p>
      <w:pPr>
        <w:spacing w:after="100" w:before="80"/>
      </w:pPr>
      <w:r>
        <w:rPr>
          <w:rFonts w:ascii="Arial" w:cs="Arial" w:eastAsia="Arial" w:hAnsi="Arial"/>
          <w:i/>
          <w:iCs/>
          <w:color w:val="94A3B8"/>
          <w:sz w:val="16"/>
          <w:szCs w:val="16"/>
        </w:rPr>
        <w:t xml:space="preserve">Rencana ini merupakan arah strategis perusahaan dan dapat menyesuaikan kondisi pasar; bukan merupakan jaminan hasil atau imbal investasi tertentu.</w:t>
      </w:r>
    </w:p>
    <w:p>
      <w:r>
        <w:br w:type="page"/>
      </w:r>
    </w:p>
    <w:p>
      <w:pPr>
        <w:spacing w:after="200"/>
      </w:pPr>
      <w:r>
        <w:rPr>
          <w:rFonts w:ascii="Arial" w:cs="Arial" w:eastAsia="Arial" w:hAnsi="Arial"/>
          <w:b/>
          <w:bCs/>
          <w:color w:val="C8A24A"/>
          <w:sz w:val="18"/>
          <w:szCs w:val="18"/>
        </w:rPr>
        <w:t xml:space="preserve">KATALOG LAYANAN</w:t>
      </w:r>
    </w:p>
    <w:p>
      <w:pPr>
        <w:pStyle w:val="Heading1"/>
        <w:spacing w:after="160" w:before="120"/>
      </w:pPr>
      <w:r>
        <w:rPr>
          <w:rFonts w:ascii="Arial" w:cs="Arial" w:eastAsia="Arial" w:hAnsi="Arial"/>
          <w:b/>
          <w:bCs/>
          <w:color w:val="0B1F3A"/>
          <w:sz w:val="32"/>
          <w:szCs w:val="32"/>
        </w:rPr>
        <w:t xml:space="preserve">Ruang Lingkup Layanan Perizinan &amp; Legalitas</w:t>
      </w:r>
    </w:p>
    <w:p>
      <w:pPr>
        <w:spacing w:after="160"/>
      </w:pPr>
      <w:r>
        <w:rPr>
          <w:rFonts w:ascii="Arial" w:cs="Arial" w:eastAsia="Arial" w:hAnsi="Arial"/>
          <w:color w:val="334155"/>
          <w:sz w:val="21"/>
          <w:szCs w:val="21"/>
        </w:rPr>
        <w:t xml:space="preserve">Divisi Perizinan Usaha melayani rangkaian legalitas usaha secara menyeluruh — mulai dari pendirian badan usaha, pengurusan izin operasional, perizinan sektor khusus, hingga layanan pendukung terintegrasi lainnya — sehingga klien cukup mempercayakan seluruh kebutuhan legalitasnya kepada satu mitra.</w:t>
      </w:r>
    </w:p>
    <w:p>
      <w:pPr>
        <w:spacing w:after="60" w:before="100"/>
      </w:pPr>
      <w:r>
        <w:rPr>
          <w:rFonts w:ascii="Arial" w:cs="Arial" w:eastAsia="Arial" w:hAnsi="Arial"/>
          <w:b/>
          <w:bCs/>
          <w:color w:val="0B1F3A"/>
          <w:sz w:val="18"/>
          <w:szCs w:val="18"/>
        </w:rPr>
        <w:t xml:space="preserve">PERIZINAN &amp; PENDIRIAN</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Pendirian Perusahaan</w:t>
      </w:r>
    </w:p>
    <w:p>
      <w:pPr>
        <w:spacing w:after="100"/>
        <w:ind w:left="360"/>
      </w:pPr>
      <w:r>
        <w:rPr>
          <w:rFonts w:ascii="Arial" w:cs="Arial" w:eastAsia="Arial" w:hAnsi="Arial"/>
          <w:color w:val="334155"/>
          <w:sz w:val="19"/>
          <w:szCs w:val="19"/>
        </w:rPr>
        <w:t xml:space="preserve">Pendirian PT, CV, Yayasan, Koperasi, dan badan usaha lain lengkap dengan akta dan pengesahan resmi.</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Penutupan Perusahaan</w:t>
      </w:r>
    </w:p>
    <w:p>
      <w:pPr>
        <w:spacing w:after="100"/>
        <w:ind w:left="360"/>
      </w:pPr>
      <w:r>
        <w:rPr>
          <w:rFonts w:ascii="Arial" w:cs="Arial" w:eastAsia="Arial" w:hAnsi="Arial"/>
          <w:color w:val="334155"/>
          <w:sz w:val="19"/>
          <w:szCs w:val="19"/>
        </w:rPr>
        <w:t xml:space="preserve">Pendampingan pembubaran dan penutupan badan usaha secara resmi sesuai prosedur hukum yang berlaku.</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Virtual Office / Domisili Usaha</w:t>
      </w:r>
    </w:p>
    <w:p>
      <w:pPr>
        <w:spacing w:after="100"/>
        <w:ind w:left="360"/>
      </w:pPr>
      <w:r>
        <w:rPr>
          <w:rFonts w:ascii="Arial" w:cs="Arial" w:eastAsia="Arial" w:hAnsi="Arial"/>
          <w:color w:val="334155"/>
          <w:sz w:val="19"/>
          <w:szCs w:val="19"/>
        </w:rPr>
        <w:t xml:space="preserve">Penyediaan alamat domisili usaha resmi dan terpercaya untuk mendukung legalitas dan operasional bisnis.</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Perizinan Usaha &amp; OSS RBA</w:t>
      </w:r>
    </w:p>
    <w:p>
      <w:pPr>
        <w:spacing w:after="100"/>
        <w:ind w:left="360"/>
      </w:pPr>
      <w:r>
        <w:rPr>
          <w:rFonts w:ascii="Arial" w:cs="Arial" w:eastAsia="Arial" w:hAnsi="Arial"/>
          <w:color w:val="334155"/>
          <w:sz w:val="19"/>
          <w:szCs w:val="19"/>
        </w:rPr>
        <w:t xml:space="preserve">Pengurusan NIB, izin usaha, dan perizinan berbasis risiko melalui sistem OSS RBA.</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Penyusunan &amp; Peninjauan Perjanjian</w:t>
      </w:r>
    </w:p>
    <w:p>
      <w:pPr>
        <w:spacing w:after="100"/>
        <w:ind w:left="360"/>
      </w:pPr>
      <w:r>
        <w:rPr>
          <w:rFonts w:ascii="Arial" w:cs="Arial" w:eastAsia="Arial" w:hAnsi="Arial"/>
          <w:color w:val="334155"/>
          <w:sz w:val="19"/>
          <w:szCs w:val="19"/>
        </w:rPr>
        <w:t xml:space="preserve">Penyusunan dan review perjanjian kerja, investasi, kerja sama, dan kontrak bisnis lainnya.</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Perubahan Dokumen Perusahaan</w:t>
      </w:r>
    </w:p>
    <w:p>
      <w:pPr>
        <w:spacing w:after="100"/>
        <w:ind w:left="360"/>
      </w:pPr>
      <w:r>
        <w:rPr>
          <w:rFonts w:ascii="Arial" w:cs="Arial" w:eastAsia="Arial" w:hAnsi="Arial"/>
          <w:color w:val="334155"/>
          <w:sz w:val="19"/>
          <w:szCs w:val="19"/>
        </w:rPr>
        <w:t xml:space="preserve">Pengurusan perubahan akta, susunan pengurus, modal, dan dokumen legalitas perseroan.</w:t>
      </w:r>
    </w:p>
    <w:p>
      <w:pPr>
        <w:spacing w:after="20" w:before="80"/>
      </w:pPr>
      <w:r>
        <w:rPr>
          <w:rFonts w:ascii="Arial" w:cs="Arial" w:eastAsia="Arial" w:hAnsi="Arial"/>
          <w:sz w:val="21"/>
          <w:szCs w:val="21"/>
        </w:rPr>
        <w:t xml:space="preserve">📈  </w:t>
      </w:r>
      <w:r>
        <w:rPr>
          <w:rFonts w:ascii="Arial" w:cs="Arial" w:eastAsia="Arial" w:hAnsi="Arial"/>
          <w:b/>
          <w:bCs/>
          <w:color w:val="0B1F3A"/>
          <w:sz w:val="21"/>
          <w:szCs w:val="21"/>
        </w:rPr>
        <w:t xml:space="preserve">Pendampingan Kepatuhan &amp; Digital</w:t>
      </w:r>
    </w:p>
    <w:p>
      <w:pPr>
        <w:spacing w:after="100"/>
        <w:ind w:left="360"/>
      </w:pPr>
      <w:r>
        <w:rPr>
          <w:rFonts w:ascii="Arial" w:cs="Arial" w:eastAsia="Arial" w:hAnsi="Arial"/>
          <w:color w:val="334155"/>
          <w:sz w:val="19"/>
          <w:szCs w:val="19"/>
        </w:rPr>
        <w:t xml:space="preserve">Pendampingan kepatuhan administratif serta penguatan kehadiran usaha secara digital.</w:t>
      </w:r>
    </w:p>
    <w:p>
      <w:pPr>
        <w:spacing w:after="60" w:before="160"/>
      </w:pPr>
      <w:r>
        <w:rPr>
          <w:rFonts w:ascii="Arial" w:cs="Arial" w:eastAsia="Arial" w:hAnsi="Arial"/>
          <w:b/>
          <w:bCs/>
          <w:color w:val="C8A24A"/>
          <w:sz w:val="18"/>
          <w:szCs w:val="18"/>
        </w:rPr>
        <w:t xml:space="preserve">PERIZINAN KHUSUS BIDANG USAHA</w:t>
      </w:r>
    </w:p>
    <w:p>
      <w:pPr>
        <w:pStyle w:val="ListParagraph"/>
        <w:numPr>
          <w:ilvl w:val="0"/>
          <w:numId w:val="3"/>
        </w:numPr>
        <w:spacing w:after="80"/>
      </w:pPr>
      <w:r>
        <w:rPr>
          <w:rFonts w:ascii="Arial" w:cs="Arial" w:eastAsia="Arial" w:hAnsi="Arial"/>
          <w:b/>
          <w:bCs/>
          <w:color w:val="0B1F3A"/>
          <w:sz w:val="19"/>
          <w:szCs w:val="19"/>
        </w:rPr>
        <w:t xml:space="preserve">SBUJK (Jasa Konstruksi)</w:t>
      </w:r>
    </w:p>
    <w:p>
      <w:pPr>
        <w:pStyle w:val="ListParagraph"/>
        <w:numPr>
          <w:ilvl w:val="0"/>
          <w:numId w:val="3"/>
        </w:numPr>
        <w:spacing w:after="80"/>
      </w:pPr>
      <w:r>
        <w:rPr>
          <w:rFonts w:ascii="Arial" w:cs="Arial" w:eastAsia="Arial" w:hAnsi="Arial"/>
          <w:b/>
          <w:bCs/>
          <w:color w:val="0B1F3A"/>
          <w:sz w:val="19"/>
          <w:szCs w:val="19"/>
        </w:rPr>
        <w:t xml:space="preserve">Izin Klinik &amp; Fasilitas Kesehatan</w:t>
      </w:r>
    </w:p>
    <w:p>
      <w:pPr>
        <w:pStyle w:val="ListParagraph"/>
        <w:numPr>
          <w:ilvl w:val="0"/>
          <w:numId w:val="3"/>
        </w:numPr>
        <w:spacing w:after="80"/>
      </w:pPr>
      <w:r>
        <w:rPr>
          <w:rFonts w:ascii="Arial" w:cs="Arial" w:eastAsia="Arial" w:hAnsi="Arial"/>
          <w:b/>
          <w:bCs/>
          <w:color w:val="0B1F3A"/>
          <w:sz w:val="19"/>
          <w:szCs w:val="19"/>
        </w:rPr>
        <w:t xml:space="preserve">Izin Edar BPOM</w:t>
      </w:r>
    </w:p>
    <w:p>
      <w:pPr>
        <w:pStyle w:val="ListParagraph"/>
        <w:numPr>
          <w:ilvl w:val="0"/>
          <w:numId w:val="3"/>
        </w:numPr>
        <w:spacing w:after="80"/>
      </w:pPr>
      <w:r>
        <w:rPr>
          <w:rFonts w:ascii="Arial" w:cs="Arial" w:eastAsia="Arial" w:hAnsi="Arial"/>
          <w:b/>
          <w:bCs/>
          <w:color w:val="0B1F3A"/>
          <w:sz w:val="19"/>
          <w:szCs w:val="19"/>
        </w:rPr>
        <w:t xml:space="preserve">PIRT (Pangan Industri Rumah Tangga)</w:t>
      </w:r>
    </w:p>
    <w:p>
      <w:pPr>
        <w:pStyle w:val="ListParagraph"/>
        <w:numPr>
          <w:ilvl w:val="0"/>
          <w:numId w:val="3"/>
        </w:numPr>
        <w:spacing w:after="80"/>
      </w:pPr>
      <w:r>
        <w:rPr>
          <w:rFonts w:ascii="Arial" w:cs="Arial" w:eastAsia="Arial" w:hAnsi="Arial"/>
          <w:b/>
          <w:bCs/>
          <w:color w:val="0B1F3A"/>
          <w:sz w:val="19"/>
          <w:szCs w:val="19"/>
        </w:rPr>
        <w:t xml:space="preserve">Sertifikasi Halal</w:t>
      </w:r>
    </w:p>
    <w:p>
      <w:pPr>
        <w:pStyle w:val="ListParagraph"/>
        <w:numPr>
          <w:ilvl w:val="0"/>
          <w:numId w:val="3"/>
        </w:numPr>
        <w:spacing w:after="80"/>
      </w:pPr>
      <w:r>
        <w:rPr>
          <w:rFonts w:ascii="Arial" w:cs="Arial" w:eastAsia="Arial" w:hAnsi="Arial"/>
          <w:b/>
          <w:bCs/>
          <w:color w:val="0B1F3A"/>
          <w:sz w:val="19"/>
          <w:szCs w:val="19"/>
        </w:rPr>
        <w:t xml:space="preserve">Sertifikat Laik Sehat (SLS)</w:t>
      </w:r>
    </w:p>
    <w:p>
      <w:pPr>
        <w:pStyle w:val="ListParagraph"/>
        <w:numPr>
          <w:ilvl w:val="0"/>
          <w:numId w:val="3"/>
        </w:numPr>
        <w:spacing w:after="80"/>
      </w:pPr>
      <w:r>
        <w:rPr>
          <w:rFonts w:ascii="Arial" w:cs="Arial" w:eastAsia="Arial" w:hAnsi="Arial"/>
          <w:b/>
          <w:bCs/>
          <w:color w:val="0B1F3A"/>
          <w:sz w:val="19"/>
          <w:szCs w:val="19"/>
        </w:rPr>
        <w:t xml:space="preserve">Sertifikasi SNI</w:t>
      </w:r>
    </w:p>
    <w:p>
      <w:pPr>
        <w:pStyle w:val="ListParagraph"/>
        <w:numPr>
          <w:ilvl w:val="0"/>
          <w:numId w:val="3"/>
        </w:numPr>
        <w:spacing w:after="80"/>
      </w:pPr>
      <w:r>
        <w:rPr>
          <w:rFonts w:ascii="Arial" w:cs="Arial" w:eastAsia="Arial" w:hAnsi="Arial"/>
          <w:b/>
          <w:bCs/>
          <w:color w:val="0B1F3A"/>
          <w:sz w:val="19"/>
          <w:szCs w:val="19"/>
        </w:rPr>
        <w:t xml:space="preserve">Izin Ekspor &amp; Impor / Logistik</w:t>
      </w:r>
    </w:p>
    <w:p>
      <w:pPr>
        <w:pStyle w:val="ListParagraph"/>
        <w:numPr>
          <w:ilvl w:val="0"/>
          <w:numId w:val="3"/>
        </w:numPr>
        <w:spacing w:after="80"/>
      </w:pPr>
      <w:r>
        <w:rPr>
          <w:rFonts w:ascii="Arial" w:cs="Arial" w:eastAsia="Arial" w:hAnsi="Arial"/>
          <w:b/>
          <w:bCs/>
          <w:color w:val="0B1F3A"/>
          <w:sz w:val="19"/>
          <w:szCs w:val="19"/>
        </w:rPr>
        <w:t xml:space="preserve">IPAK (Izin Pengelolaan Alat Kesehatan)</w:t>
      </w:r>
    </w:p>
    <w:p>
      <w:pPr>
        <w:pStyle w:val="ListParagraph"/>
        <w:numPr>
          <w:ilvl w:val="0"/>
          <w:numId w:val="3"/>
        </w:numPr>
        <w:spacing w:after="80"/>
      </w:pPr>
      <w:r>
        <w:rPr>
          <w:rFonts w:ascii="Arial" w:cs="Arial" w:eastAsia="Arial" w:hAnsi="Arial"/>
          <w:b/>
          <w:bCs/>
          <w:color w:val="0B1F3A"/>
          <w:sz w:val="19"/>
          <w:szCs w:val="19"/>
        </w:rPr>
        <w:t xml:space="preserve">PKRT (Perbekalan Kesehatan Rumah Tangga)</w:t>
      </w:r>
    </w:p>
    <w:p>
      <w:pPr>
        <w:spacing w:after="60" w:before="160"/>
      </w:pPr>
      <w:r>
        <w:rPr>
          <w:rFonts w:ascii="Arial" w:cs="Arial" w:eastAsia="Arial" w:hAnsi="Arial"/>
          <w:b/>
          <w:bCs/>
          <w:color w:val="0B1F3A"/>
          <w:sz w:val="18"/>
          <w:szCs w:val="18"/>
        </w:rPr>
        <w:t xml:space="preserve">LAYANAN PENDUKUNG TERINTEGRASI</w:t>
      </w:r>
    </w:p>
    <w:p>
      <w:pPr>
        <w:spacing w:after="20" w:before="80"/>
      </w:pPr>
      <w:r>
        <w:rPr>
          <w:rFonts w:ascii="Arial" w:cs="Arial" w:eastAsia="Arial" w:hAnsi="Arial"/>
          <w:b/>
          <w:bCs/>
          <w:color w:val="0B1F3A"/>
          <w:sz w:val="20"/>
          <w:szCs w:val="20"/>
        </w:rPr>
        <w:t xml:space="preserve">Perpajakan &amp; Pembukuan</w:t>
      </w:r>
    </w:p>
    <w:p>
      <w:pPr>
        <w:spacing w:after="100"/>
        <w:ind w:left="360"/>
      </w:pPr>
      <w:r>
        <w:rPr>
          <w:rFonts w:ascii="Arial" w:cs="Arial" w:eastAsia="Arial" w:hAnsi="Arial"/>
          <w:color w:val="334155"/>
          <w:sz w:val="19"/>
          <w:szCs w:val="19"/>
        </w:rPr>
        <w:t xml:space="preserve">Konsultasi perpajakan dan pembukuan bagi badan usaha.</w:t>
      </w:r>
    </w:p>
    <w:p>
      <w:pPr>
        <w:spacing w:after="20" w:before="80"/>
      </w:pPr>
      <w:r>
        <w:rPr>
          <w:rFonts w:ascii="Arial" w:cs="Arial" w:eastAsia="Arial" w:hAnsi="Arial"/>
          <w:b/>
          <w:bCs/>
          <w:color w:val="0B1F3A"/>
          <w:sz w:val="20"/>
          <w:szCs w:val="20"/>
        </w:rPr>
        <w:t xml:space="preserve">Perlindungan Merek &amp; HKI</w:t>
      </w:r>
    </w:p>
    <w:p>
      <w:pPr>
        <w:spacing w:after="100"/>
        <w:ind w:left="360"/>
      </w:pPr>
      <w:r>
        <w:rPr>
          <w:rFonts w:ascii="Arial" w:cs="Arial" w:eastAsia="Arial" w:hAnsi="Arial"/>
          <w:color w:val="334155"/>
          <w:sz w:val="19"/>
          <w:szCs w:val="19"/>
        </w:rPr>
        <w:t xml:space="preserve">Pendaftaran dan perlindungan merek serta kekayaan intelektual usaha.</w:t>
      </w:r>
    </w:p>
    <w:p>
      <w:pPr>
        <w:spacing w:after="20" w:before="80"/>
      </w:pPr>
      <w:r>
        <w:rPr>
          <w:rFonts w:ascii="Arial" w:cs="Arial" w:eastAsia="Arial" w:hAnsi="Arial"/>
          <w:b/>
          <w:bCs/>
          <w:color w:val="0B1F3A"/>
          <w:sz w:val="20"/>
          <w:szCs w:val="20"/>
        </w:rPr>
        <w:t xml:space="preserve">Investasi &amp; Perusahaan Asing (PMA)</w:t>
      </w:r>
    </w:p>
    <w:p>
      <w:pPr>
        <w:spacing w:after="100"/>
        <w:ind w:left="360"/>
      </w:pPr>
      <w:r>
        <w:rPr>
          <w:rFonts w:ascii="Arial" w:cs="Arial" w:eastAsia="Arial" w:hAnsi="Arial"/>
          <w:color w:val="334155"/>
          <w:sz w:val="19"/>
          <w:szCs w:val="19"/>
        </w:rPr>
        <w:t xml:space="preserve">Pendirian perusahaan dan pengurusan izin investasi bagi penanaman modal asing.</w:t>
      </w:r>
    </w:p>
    <w:p>
      <w:pPr>
        <w:spacing w:after="20" w:before="80"/>
      </w:pPr>
      <w:r>
        <w:rPr>
          <w:rFonts w:ascii="Arial" w:cs="Arial" w:eastAsia="Arial" w:hAnsi="Arial"/>
          <w:b/>
          <w:bCs/>
          <w:color w:val="0B1F3A"/>
          <w:sz w:val="20"/>
          <w:szCs w:val="20"/>
        </w:rPr>
        <w:t xml:space="preserve">Solusi Hukum Bisnis</w:t>
      </w:r>
    </w:p>
    <w:p>
      <w:pPr>
        <w:spacing w:after="100"/>
        <w:ind w:left="360"/>
      </w:pPr>
      <w:r>
        <w:rPr>
          <w:rFonts w:ascii="Arial" w:cs="Arial" w:eastAsia="Arial" w:hAnsi="Arial"/>
          <w:color w:val="334155"/>
          <w:sz w:val="19"/>
          <w:szCs w:val="19"/>
        </w:rPr>
        <w:t xml:space="preserve">Pendampingan hukum korporasi dan penyelesaian masalah bisnis secara profesional, terintegrasi dengan Divisi Jasa Hukum kami.</w:t>
      </w:r>
    </w:p>
    <w:p>
      <w:pPr>
        <w:spacing w:after="20" w:before="80"/>
      </w:pPr>
      <w:r>
        <w:rPr>
          <w:rFonts w:ascii="Arial" w:cs="Arial" w:eastAsia="Arial" w:hAnsi="Arial"/>
          <w:b/>
          <w:bCs/>
          <w:color w:val="0B1F3A"/>
          <w:sz w:val="20"/>
          <w:szCs w:val="20"/>
        </w:rPr>
        <w:t xml:space="preserve">Legalitas Properti &amp; Pertanahan</w:t>
      </w:r>
    </w:p>
    <w:p>
      <w:pPr>
        <w:spacing w:after="100"/>
        <w:ind w:left="360"/>
      </w:pPr>
      <w:r>
        <w:rPr>
          <w:rFonts w:ascii="Arial" w:cs="Arial" w:eastAsia="Arial" w:hAnsi="Arial"/>
          <w:color w:val="334155"/>
          <w:sz w:val="19"/>
          <w:szCs w:val="19"/>
        </w:rPr>
        <w:t xml:space="preserve">Pengurusan legalitas terkait tanah dan properti untuk mendukung operasional usaha.</w:t>
      </w:r>
    </w:p>
    <w:p>
      <w:pPr>
        <w:shd w:fill="F7F8FA" w:val="clear"/>
        <w:spacing w:after="100" w:before="140"/>
      </w:pPr>
      <w:r>
        <w:rPr>
          <w:rFonts w:ascii="Arial" w:cs="Arial" w:eastAsia="Arial" w:hAnsi="Arial"/>
          <w:i/>
          <w:iCs/>
          <w:color w:val="6B7686"/>
          <w:sz w:val="16"/>
          <w:szCs w:val="16"/>
        </w:rPr>
        <w:t xml:space="preserve">Cakupan dan kebutuhan dokumen tiap layanan dapat berbeda menyesuaikan jenis usaha, sektor, dan lokasi; tim kami memberikan asesmen kebutuhan serta estimasi biaya dan waktu pada tahap konsultasi awal.</w:t>
      </w:r>
    </w:p>
    <w:p>
      <w:r>
        <w:br w:type="page"/>
      </w:r>
    </w:p>
    <w:p>
      <w:pPr>
        <w:spacing w:after="200"/>
      </w:pPr>
      <w:r>
        <w:rPr>
          <w:rFonts w:ascii="Arial" w:cs="Arial" w:eastAsia="Arial" w:hAnsi="Arial"/>
          <w:b/>
          <w:bCs/>
          <w:color w:val="C8A24A"/>
          <w:sz w:val="18"/>
          <w:szCs w:val="18"/>
        </w:rPr>
        <w:t xml:space="preserve">PELUANG PASAR &amp; INVESTASI</w:t>
      </w:r>
    </w:p>
    <w:p>
      <w:pPr>
        <w:pStyle w:val="Heading1"/>
        <w:spacing w:after="160" w:before="120"/>
      </w:pPr>
      <w:r>
        <w:rPr>
          <w:rFonts w:ascii="Arial" w:cs="Arial" w:eastAsia="Arial" w:hAnsi="Arial"/>
          <w:b/>
          <w:bCs/>
          <w:color w:val="0B1F3A"/>
          <w:sz w:val="32"/>
          <w:szCs w:val="32"/>
        </w:rPr>
        <w:t xml:space="preserve">Mengapa Ini Saat yang Tepat untuk Berinvestasi</w:t>
      </w:r>
    </w:p>
    <w:p>
      <w:pPr>
        <w:pStyle w:val="ListParagraph"/>
        <w:numPr>
          <w:ilvl w:val="0"/>
          <w:numId w:val="3"/>
        </w:numPr>
        <w:spacing w:after="140"/>
      </w:pPr>
      <w:r>
        <w:rPr>
          <w:sz w:val="20"/>
          <w:szCs w:val="20"/>
        </w:rPr>
        <w:t xml:space="preserve">Dari </w:t>
      </w:r>
      <w:r>
        <w:rPr>
          <w:b/>
          <w:bCs/>
          <w:sz w:val="20"/>
          <w:szCs w:val="20"/>
        </w:rPr>
        <w:t xml:space="preserve">30,2 juta unit UMKM</w:t>
      </w:r>
      <w:r>
        <w:rPr>
          <w:sz w:val="20"/>
          <w:szCs w:val="20"/>
        </w:rPr>
        <w:t xml:space="preserve"> non-pertanian yang tercatat dalam SIDT-UMKM per akhir 2025, baru sekitar </w:t>
      </w:r>
      <w:r>
        <w:rPr>
          <w:b/>
          <w:bCs/>
          <w:sz w:val="20"/>
          <w:szCs w:val="20"/>
        </w:rPr>
        <w:t xml:space="preserve">1,22% (368.753 unit)</w:t>
      </w:r>
      <w:r>
        <w:rPr>
          <w:sz w:val="20"/>
          <w:szCs w:val="20"/>
        </w:rPr>
        <w:t xml:space="preserve"> yang teridentifikasi memiliki NIB — menyisakan pasar yang sangat besar dan belum tergarap untuk jasa pengurusan legalitas usaha.</w:t>
      </w:r>
    </w:p>
    <w:p>
      <w:pPr>
        <w:pStyle w:val="ListParagraph"/>
        <w:numPr>
          <w:ilvl w:val="0"/>
          <w:numId w:val="3"/>
        </w:numPr>
        <w:spacing w:after="140"/>
      </w:pPr>
      <w:r>
        <w:rPr>
          <w:sz w:val="20"/>
          <w:szCs w:val="20"/>
        </w:rPr>
        <w:t xml:space="preserve">OSS RBA telah menerbitkan lebih dari </w:t>
      </w:r>
      <w:r>
        <w:rPr>
          <w:b/>
          <w:bCs/>
          <w:sz w:val="20"/>
          <w:szCs w:val="20"/>
        </w:rPr>
        <w:t xml:space="preserve">15,4 juta NIB</w:t>
      </w:r>
      <w:r>
        <w:rPr>
          <w:sz w:val="20"/>
          <w:szCs w:val="20"/>
        </w:rPr>
        <w:t xml:space="preserve"> per Februari 2026, dengan lebih dari 96% di antaranya adalah usaha mikro — menunjukkan tingginya aktivitas pendaftaran usaha baru yang membutuhkan pendampingan profesional.</w:t>
      </w:r>
    </w:p>
    <w:p>
      <w:pPr>
        <w:pStyle w:val="ListParagraph"/>
        <w:numPr>
          <w:ilvl w:val="0"/>
          <w:numId w:val="3"/>
        </w:numPr>
        <w:spacing w:after="140"/>
      </w:pPr>
      <w:r>
        <w:rPr>
          <w:sz w:val="20"/>
          <w:szCs w:val="20"/>
        </w:rPr>
        <w:t xml:space="preserve">Kompleksitas regulasi yang terus berubah menciptakan permintaan berkelanjutan atas jasa konsultasi perizinan yang dapat dipercaya.</w:t>
      </w:r>
    </w:p>
    <w:p>
      <w:pPr>
        <w:spacing w:after="240" w:before="80"/>
      </w:pPr>
      <w:r>
        <w:rPr>
          <w:rFonts w:ascii="Arial" w:cs="Arial" w:eastAsia="Arial" w:hAnsi="Arial"/>
          <w:i/>
          <w:iCs/>
          <w:color w:val="94A3B8"/>
          <w:sz w:val="16"/>
          <w:szCs w:val="16"/>
        </w:rPr>
        <w:t xml:space="preserve">Sumber data: SIDT-UMKM (Sistem Informasi Data Tunggal UMKM) per Desember 2025, dipublikasikan ukmindonesia.id; data NIB OSS per Februari 2026.</w:t>
      </w:r>
    </w:p>
    <w:p>
      <w:pPr>
        <w:shd w:fill="0B1F3A" w:val="clear"/>
        <w:spacing w:after="120" w:before="200"/>
        <w:jc w:val="center"/>
      </w:pPr>
      <w:r>
        <w:rPr>
          <w:rFonts w:ascii="Arial" w:cs="Arial" w:eastAsia="Arial" w:hAnsi="Arial"/>
          <w:b/>
          <w:bCs/>
          <w:color w:val="FFFFFF"/>
          <w:sz w:val="26"/>
          <w:szCs w:val="26"/>
        </w:rPr>
        <w:t xml:space="preserve">Tertarik Bermitra atau Berinvestasi?</w:t>
      </w:r>
    </w:p>
    <w:p>
      <w:pPr>
        <w:shd w:fill="0B1F3A" w:val="clear"/>
        <w:spacing w:after="120"/>
        <w:jc w:val="center"/>
      </w:pPr>
      <w:r>
        <w:rPr>
          <w:rFonts w:ascii="Arial" w:cs="Arial" w:eastAsia="Arial" w:hAnsi="Arial"/>
          <w:color w:val="DBE4F0"/>
          <w:sz w:val="19"/>
          <w:szCs w:val="19"/>
        </w:rPr>
        <w:t xml:space="preserve">Kami terbuka untuk diskusi lebih lanjut mengenai peluang kerja sama dan investasi pada Perizinan Usaha. Hubungi kami untuk menjadwalkan presentasi lebih rinci.</w:t>
      </w:r>
    </w:p>
    <w:p>
      <w:pPr>
        <w:shd w:fill="0B1F3A" w:val="clear"/>
        <w:spacing w:after="60"/>
        <w:jc w:val="center"/>
      </w:pPr>
      <w:r>
        <w:rPr>
          <w:rFonts w:ascii="Arial" w:cs="Arial" w:eastAsia="Arial" w:hAnsi="Arial"/>
          <w:b/>
          <w:bCs/>
          <w:color w:val="C8A24A"/>
          <w:sz w:val="18"/>
          <w:szCs w:val="18"/>
        </w:rPr>
        <w:t xml:space="preserve">WhatsApp / Telepon: </w:t>
      </w:r>
      <w:r>
        <w:rPr>
          <w:rFonts w:ascii="Arial" w:cs="Arial" w:eastAsia="Arial" w:hAnsi="Arial"/>
          <w:color w:val="FFFFFF"/>
          <w:sz w:val="18"/>
          <w:szCs w:val="18"/>
        </w:rPr>
        <w:t xml:space="preserve">0811-2696-066</w:t>
      </w:r>
    </w:p>
    <w:p>
      <w:pPr>
        <w:shd w:fill="0B1F3A" w:val="clear"/>
        <w:spacing w:after="60"/>
        <w:jc w:val="center"/>
      </w:pPr>
      <w:r>
        <w:rPr>
          <w:rFonts w:ascii="Arial" w:cs="Arial" w:eastAsia="Arial" w:hAnsi="Arial"/>
          <w:b/>
          <w:bCs/>
          <w:color w:val="C8A24A"/>
          <w:sz w:val="18"/>
          <w:szCs w:val="18"/>
        </w:rPr>
        <w:t xml:space="preserve">Email: </w:t>
      </w:r>
      <w:r>
        <w:rPr>
          <w:rFonts w:ascii="Arial" w:cs="Arial" w:eastAsia="Arial" w:hAnsi="Arial"/>
          <w:color w:val="FFFFFF"/>
          <w:sz w:val="18"/>
          <w:szCs w:val="18"/>
        </w:rPr>
        <w:t xml:space="preserve">adm@legalku.co.id</w:t>
      </w:r>
    </w:p>
    <w:p>
      <w:pPr>
        <w:shd w:fill="0B1F3A" w:val="clear"/>
        <w:spacing w:after="60"/>
        <w:jc w:val="center"/>
      </w:pPr>
      <w:r>
        <w:rPr>
          <w:rFonts w:ascii="Arial" w:cs="Arial" w:eastAsia="Arial" w:hAnsi="Arial"/>
          <w:b/>
          <w:bCs/>
          <w:color w:val="C8A24A"/>
          <w:sz w:val="18"/>
          <w:szCs w:val="18"/>
        </w:rPr>
        <w:t xml:space="preserve">Website: </w:t>
      </w:r>
      <w:r>
        <w:rPr>
          <w:rFonts w:ascii="Arial" w:cs="Arial" w:eastAsia="Arial" w:hAnsi="Arial"/>
          <w:color w:val="FFFFFF"/>
          <w:sz w:val="18"/>
          <w:szCs w:val="18"/>
        </w:rPr>
        <w:t xml:space="preserve">www.legalku.org</w:t>
      </w:r>
    </w:p>
    <w:p>
      <w:pPr>
        <w:shd w:fill="0B1F3A" w:val="clear"/>
        <w:spacing w:after="60"/>
        <w:jc w:val="center"/>
      </w:pPr>
      <w:r>
        <w:rPr>
          <w:rFonts w:ascii="Arial" w:cs="Arial" w:eastAsia="Arial" w:hAnsi="Arial"/>
          <w:b/>
          <w:bCs/>
          <w:color w:val="C8A24A"/>
          <w:sz w:val="18"/>
          <w:szCs w:val="18"/>
        </w:rPr>
        <w:t xml:space="preserve">Alamat: </w:t>
      </w:r>
      <w:r>
        <w:rPr>
          <w:rFonts w:ascii="Arial" w:cs="Arial" w:eastAsia="Arial" w:hAnsi="Arial"/>
          <w:color w:val="FFFFFF"/>
          <w:sz w:val="18"/>
          <w:szCs w:val="18"/>
        </w:rPr>
        <w:t xml:space="preserve">Jl. Taman Flamboyan Raya No. 26, Pedurungan Lor, Semarang</w:t>
      </w:r>
    </w:p>
    <w:p>
      <w:pPr>
        <w:spacing w:after="200"/>
      </w:pPr>
    </w:p>
    <w:p>
      <w:pPr>
        <w:shd w:fill="F7F8FA" w:val="clear"/>
        <w:spacing w:before="100"/>
      </w:pPr>
      <w:r>
        <w:rPr>
          <w:rFonts w:ascii="Arial" w:cs="Arial" w:eastAsia="Arial" w:hAnsi="Arial"/>
          <w:i/>
          <w:iCs/>
          <w:color w:val="94A3B8"/>
          <w:sz w:val="16"/>
          <w:szCs w:val="16"/>
        </w:rPr>
        <w:t xml:space="preserve">Dokumen ini disiapkan oleh PT Legalku Multi Digital untuk keperluan diskusi awal dengan calon mitra dan investor. Data dan angka pasar yang dicantumkan bersifat estimasi berdasarkan sumber publik yang disebutkan pada bagian sumber, bukan proyeksi keuangan resmi perusahaan. Informasi lebih rinci mengenai kinerja usaha akan disampaikan pada tahap due diligence.</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COMPANY PROFILE PERIZINAN SEGALA USAHA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abstractNum>
  <w:abstractNum w:abstractNumId="3" w15:restartNumberingAfterBreak="0">
    <w:multiLevelType w:val="hybridMultilevel"/>
    <w:lvl w:ilvl="0" w15:tentative="1">
      <w:start w:val="1"/>
      <w:numFmt w:val="bullet"/>
      <w:lvlText w:val="•"/>
      <w:lvlJc w:val="start"/>
      <w:pPr>
        <w:ind w:left="3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316c3375e07790a6ec8503c500827fb9abfa22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Legalku Multi Digital — Company Profile Perizinan Segala Usaha</dc:title>
  <dc:subject>Company Profile &amp; Peluang Kemitraan Investasi Divisi Perizinan Segala Usaha, PT Legalku Multi Digital, Semarang.</dc:subject>
  <dc:creator>PT Legalku Multi Digital</dc:creator>
  <cp:keywords>company profile Perizinan Segala Usaha, PT Legalku Multi Digital, Perizinan Usaha, peluang investasi Semarang, kemitraan usaha Indonesia</cp:keywords>
  <dc:description>Company Profile &amp; Peluang Kemitraan Investasi Divisi Perizinan Segala Usaha, PT Legalku Multi Digital, Semarang.</dc:description>
  <cp:lastModifiedBy>PT Legalku Multi Digital</cp:lastModifiedBy>
  <cp:revision>1</cp:revision>
  <dcterms:created xsi:type="dcterms:W3CDTF">2026-09-03T03:33:12.372Z</dcterms:created>
  <dcterms:modified xsi:type="dcterms:W3CDTF">2026-09-03T03:33:12.372Z</dcterms:modified>
</cp:coreProperties>
</file>

<file path=docProps/custom.xml><?xml version="1.0" encoding="utf-8"?>
<Properties xmlns="http://schemas.openxmlformats.org/officeDocument/2006/custom-properties" xmlns:vt="http://schemas.openxmlformats.org/officeDocument/2006/docPropsVTypes"/>
</file>