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trHeight w:val="16838" w:hRule="atLeast"/>
        </w:trPr>
        <w:tc>
          <w:tcPr>
            <w:tcW w:type="dxa" w:w="11906"/>
            <w:shd w:fill="0B1F3A" w:val="clear"/>
            <w:tcMar>
              <w:top w:type="dxa" w:w="900"/>
              <w:left w:type="dxa" w:w="900"/>
              <w:bottom w:type="dxa" w:w="900"/>
              <w:right w:type="dxa" w:w="900"/>
            </w:tcMar>
            <w:vAlign w:val="top"/>
          </w:tcPr>
          <w:p>
            <w:pPr>
              <w:spacing w:after="160"/>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 cy="533400"/>
                          </a:xfrm>
                          <a:prstGeom prst="rect">
                            <a:avLst/>
                          </a:prstGeom>
                        </pic:spPr>
                      </pic:pic>
                    </a:graphicData>
                  </a:graphic>
                </wp:inline>
              </w:drawing>
            </w:r>
          </w:p>
          <w:p>
            <w:pPr>
              <w:spacing w:after="3200"/>
            </w:pPr>
            <w:r>
              <w:rPr>
                <w:rFonts w:ascii="Arial" w:cs="Arial" w:eastAsia="Arial" w:hAnsi="Arial"/>
                <w:b/>
                <w:bCs/>
                <w:color w:val="FFFFFF"/>
                <w:sz w:val="20"/>
                <w:szCs w:val="20"/>
              </w:rPr>
              <w:t xml:space="preserve">PT LEGALKU MULTI DIGITAL</w:t>
            </w:r>
          </w:p>
          <w:p>
            <w:pPr>
              <w:spacing w:after="220"/>
            </w:pPr>
            <w:r>
              <w:rPr>
                <w:rFonts w:ascii="Arial" w:cs="Arial" w:eastAsia="Arial" w:hAnsi="Arial"/>
                <w:b/>
                <w:bCs/>
                <w:color w:val="F0D9A0"/>
                <w:sz w:val="16"/>
                <w:szCs w:val="16"/>
                <w:shd w:fill="1E3A63" w:val="clear"/>
              </w:rPr>
              <w:t xml:space="preserve">  COMPANY PROFILE &amp; PELUANG KEMITRAAN INVESTASI  </w:t>
            </w:r>
          </w:p>
          <w:p>
            <w:pPr>
              <w:spacing w:after="140" w:before="60"/>
            </w:pPr>
            <w:r>
              <w:rPr>
                <w:rFonts w:ascii="Arial" w:cs="Arial" w:eastAsia="Arial" w:hAnsi="Arial"/>
                <w:b/>
                <w:bCs/>
                <w:color w:val="FFFFFF"/>
                <w:sz w:val="58"/>
                <w:szCs w:val="58"/>
              </w:rPr>
              <w:t xml:space="preserve">⚖️  Jasa Hukum</w:t>
            </w:r>
          </w:p>
          <w:p>
            <w:pPr>
              <w:spacing w:after="200"/>
            </w:pPr>
            <w:r>
              <w:rPr>
                <w:rFonts w:ascii="Arial" w:cs="Arial" w:eastAsia="Arial" w:hAnsi="Arial"/>
                <w:i/>
                <w:iCs/>
                <w:color w:val="DBE4F0"/>
                <w:sz w:val="24"/>
                <w:szCs w:val="24"/>
              </w:rPr>
              <w:t xml:space="preserve">Mitra Hukum Tepercaya untuk Individu, UMKM, dan Korporasi</w:t>
            </w:r>
          </w:p>
          <w:p>
            <w:pPr>
              <w:pBdr>
                <w:top w:val="single" w:color="C8A24A" w:sz="12" w:space="1"/>
              </w:pBdr>
              <w:spacing w:after="140" w:before="0"/>
              <w:ind w:right="8000"/>
            </w:pPr>
            <w:r>
              <w:rPr>
                <w:sz w:val="2"/>
                <w:szCs w:val="2"/>
              </w:rPr>
              <w:t xml:space="preserve"/>
            </w:r>
          </w:p>
          <w:p>
            <w:pPr>
              <w:spacing w:after="60" w:before="0"/>
            </w:pPr>
            <w:r>
              <w:rPr>
                <w:rFonts w:ascii="Arial" w:cs="Arial" w:eastAsia="Arial" w:hAnsi="Arial"/>
                <w:b/>
                <w:bCs/>
                <w:color w:val="C8A24A"/>
                <w:sz w:val="16"/>
                <w:szCs w:val="16"/>
              </w:rPr>
              <w:t xml:space="preserve">DIVISI LAYANAN HUKUM &amp; KONSULTASI LEGAL</w:t>
            </w:r>
          </w:p>
          <w:p>
            <w:pPr>
              <w:pBdr>
                <w:top w:val="single" w:color="3E5B8A" w:sz="4"/>
              </w:pBdr>
              <w:spacing w:after="60" w:before="3300"/>
            </w:pPr>
            <w:r>
              <w:rPr>
                <w:rFonts w:ascii="Arial" w:cs="Arial" w:eastAsia="Arial" w:hAnsi="Arial"/>
                <w:b/>
                <w:bCs/>
                <w:color w:val="FFFFFF"/>
                <w:sz w:val="20"/>
                <w:szCs w:val="20"/>
              </w:rPr>
              <w:t xml:space="preserve">PT Legalku Multi Digital</w:t>
            </w:r>
          </w:p>
          <w:p>
            <w:pPr>
              <w:spacing w:after="40"/>
            </w:pPr>
            <w:r>
              <w:rPr>
                <w:rFonts w:ascii="Arial" w:cs="Arial" w:eastAsia="Arial" w:hAnsi="Arial"/>
                <w:color w:val="C9D3E2"/>
                <w:sz w:val="18"/>
                <w:szCs w:val="18"/>
              </w:rPr>
              <w:t xml:space="preserve">Jl. Taman Flamboyan Raya No. 26, Pedurungan Lor, Kota Semarang, Jawa Tengah 50192</w:t>
            </w:r>
          </w:p>
          <w:p>
            <w:pPr>
              <w:spacing w:after="40"/>
            </w:pPr>
            <w:r>
              <w:rPr>
                <w:rFonts w:ascii="Arial" w:cs="Arial" w:eastAsia="Arial" w:hAnsi="Arial"/>
                <w:color w:val="C9D3E2"/>
                <w:sz w:val="18"/>
                <w:szCs w:val="18"/>
              </w:rPr>
              <w:t xml:space="preserve">WhatsApp/Telepon: 0811-2696-066  ·  Email: adm@legalku.co.id  ·  www.legalku.org</w:t>
            </w:r>
          </w:p>
          <w:p>
            <w:r>
              <w:rPr>
                <w:rFonts w:ascii="Arial" w:cs="Arial" w:eastAsia="Arial" w:hAnsi="Arial"/>
                <w:color w:val="8FA0BD"/>
                <w:sz w:val="17"/>
                <w:szCs w:val="17"/>
              </w:rPr>
              <w:t xml:space="preserve">Dokumen disiapkan: September 2026</w:t>
            </w:r>
          </w:p>
        </w:tc>
      </w:tr>
    </w:tbl>
    <w:p>
      <w:pPr>
        <w:sectPr>
          <w:pgSz w:w="11906" w:h="16838" w:orient="portrait"/>
          <w:pgMar w:top="0" w:right="0" w:bottom="0" w:left="0" w:header="708" w:footer="708" w:gutter="0"/>
          <w:pgNumType/>
          <w:docGrid w:linePitch="360"/>
        </w:sectPr>
      </w:pPr>
    </w:p>
    <w:p>
      <w:pPr>
        <w:spacing w:after="200"/>
      </w:pPr>
      <w:r>
        <w:rPr>
          <w:rFonts w:ascii="Arial" w:cs="Arial" w:eastAsia="Arial" w:hAnsi="Arial"/>
          <w:b/>
          <w:bCs/>
          <w:color w:val="C8A24A"/>
          <w:sz w:val="18"/>
          <w:szCs w:val="18"/>
        </w:rPr>
        <w:t xml:space="preserve">RINGKASAN &amp; TENTANG KAMI</w:t>
      </w:r>
    </w:p>
    <w:p>
      <w:pPr>
        <w:pStyle w:val="Heading1"/>
        <w:spacing w:after="160" w:before="120"/>
      </w:pPr>
      <w:r>
        <w:rPr>
          <w:rFonts w:ascii="Arial" w:cs="Arial" w:eastAsia="Arial" w:hAnsi="Arial"/>
          <w:b/>
          <w:bCs/>
          <w:color w:val="0B1F3A"/>
          <w:sz w:val="32"/>
          <w:szCs w:val="32"/>
        </w:rPr>
        <w:t xml:space="preserve">Layanan Hukum Terpadu untuk Berbagai Kebutuhan Klien</w:t>
      </w:r>
    </w:p>
    <w:p>
      <w:pPr>
        <w:spacing w:after="160"/>
      </w:pPr>
      <w:r>
        <w:rPr>
          <w:rFonts w:ascii="Arial" w:cs="Arial" w:eastAsia="Arial" w:hAnsi="Arial"/>
          <w:color w:val="334155"/>
          <w:sz w:val="21"/>
          <w:szCs w:val="21"/>
        </w:rPr>
        <w:t xml:space="preserve">Divisi Jasa Hukum PT Legalku Multi Digital menyediakan layanan konsultasi hukum, legal drafting, pendampingan litigasi dan non-litigasi, hingga legal audit bagi individu, UMKM, dan korporasi di Semarang dan seluruh Indonesia.</w:t>
      </w:r>
    </w:p>
    <w:p>
      <w:pPr>
        <w:spacing w:after="160"/>
      </w:pPr>
      <w:r>
        <w:rPr>
          <w:rFonts w:ascii="Arial" w:cs="Arial" w:eastAsia="Arial" w:hAnsi="Arial"/>
          <w:color w:val="334155"/>
          <w:sz w:val="21"/>
          <w:szCs w:val="21"/>
        </w:rPr>
        <w:t xml:space="preserve">Kami mengedepankan transparansi biaya, respons yang cepat, dan tim profesional yang berpengalaman di berbagai bidang hukum — mulai dari hukum korporasi, ketenagakerjaan, hingga kekayaan intelektual.</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66"/>
        <w:gridCol w:w="3066"/>
        <w:gridCol w:w="3066"/>
      </w:tblGrid>
      <w:tr>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69.813</w:t>
            </w:r>
          </w:p>
          <w:p>
            <w:r>
              <w:rPr>
                <w:rFonts w:ascii="Arial" w:cs="Arial" w:eastAsia="Arial" w:hAnsi="Arial"/>
                <w:color w:val="4A5568"/>
                <w:sz w:val="16"/>
                <w:szCs w:val="16"/>
              </w:rPr>
              <w:t xml:space="preserve">Advokat terdaftar se-Indonesia</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288,3 Jt</w:t>
            </w:r>
          </w:p>
          <w:p>
            <w:r>
              <w:rPr>
                <w:rFonts w:ascii="Arial" w:cs="Arial" w:eastAsia="Arial" w:hAnsi="Arial"/>
                <w:color w:val="4A5568"/>
                <w:sz w:val="16"/>
                <w:szCs w:val="16"/>
              </w:rPr>
              <w:t xml:space="preserve">Populasi Indonesia (2025)</w:t>
            </w:r>
          </w:p>
        </w:tc>
        <w:tc>
          <w:tcPr>
            <w:tcW w:type="dxa" w:w="3066"/>
            <w:tcBorders>
              <w:top w:val="single" w:color="C8A24A" w:sz="18"/>
            </w:tcBorders>
            <w:shd w:fill="FBF6E9" w:val="clear"/>
            <w:tcMar>
              <w:top w:type="dxa" w:w="120"/>
              <w:left w:type="dxa" w:w="140"/>
              <w:bottom w:type="dxa" w:w="100"/>
              <w:right w:type="dxa" w:w="140"/>
            </w:tcMar>
          </w:tcPr>
          <w:p>
            <w:r>
              <w:rPr>
                <w:rFonts w:ascii="Arial" w:cs="Arial" w:eastAsia="Arial" w:hAnsi="Arial"/>
                <w:b/>
                <w:bCs/>
                <w:color w:val="0B1F3A"/>
                <w:sz w:val="26"/>
                <w:szCs w:val="26"/>
              </w:rPr>
              <w:t xml:space="preserve">1:1.150</w:t>
            </w:r>
          </w:p>
          <w:p>
            <w:r>
              <w:rPr>
                <w:rFonts w:ascii="Arial" w:cs="Arial" w:eastAsia="Arial" w:hAnsi="Arial"/>
                <w:color w:val="4A5568"/>
                <w:sz w:val="16"/>
                <w:szCs w:val="16"/>
              </w:rPr>
              <w:t xml:space="preserve">Rasio ideal advokat vs pencari keadilan/tahun</w:t>
            </w:r>
          </w:p>
        </w:tc>
      </w:tr>
    </w:tbl>
    <w:p>
      <w:pPr>
        <w:spacing w:after="160"/>
      </w:pPr>
    </w:p>
    <w:p>
      <w:pPr>
        <w:shd w:fill="0B1F3A" w:val="clear"/>
        <w:spacing w:after="100" w:before="100"/>
      </w:pPr>
      <w:r>
        <w:rPr>
          <w:rFonts w:ascii="Arial" w:cs="Arial" w:eastAsia="Arial" w:hAnsi="Arial"/>
          <w:i/>
          <w:iCs/>
          <w:color w:val="FFFFFF"/>
          <w:sz w:val="21"/>
          <w:szCs w:val="21"/>
        </w:rPr>
        <w:t xml:space="preserve">“ Kesenjangan antara jumlah advokat dan kebutuhan masyarakat akan layanan hukum di Indonesia masih sangat lebar — inilah peluang yang kami jawab dengan layanan yang responsif dan mudah diakses.</w:t>
      </w:r>
    </w:p>
    <w:p>
      <w:pPr>
        <w:spacing w:after="200"/>
      </w:pPr>
    </w:p>
    <w:p>
      <w:pPr>
        <w:spacing w:after="80" w:before="100"/>
      </w:pPr>
      <w:r>
        <w:rPr>
          <w:rFonts w:ascii="Arial" w:cs="Arial" w:eastAsia="Arial" w:hAnsi="Arial"/>
          <w:b/>
          <w:bCs/>
          <w:color w:val="C8A24A"/>
          <w:sz w:val="17"/>
          <w:szCs w:val="17"/>
        </w:rPr>
        <w:t xml:space="preserve">LEGALITAS PERUSAHAAN</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No. AHU</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0032243.AH.01.02.Tahun 2025</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NPWP</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1.000.0000.0187.7604</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NIB</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2804250030574</w:t>
            </w:r>
          </w:p>
        </w:tc>
      </w:tr>
    </w:tbl>
    <w:p>
      <w:pPr>
        <w:spacing w:after="160"/>
      </w:pPr>
    </w:p>
    <w:p>
      <w:pPr>
        <w:spacing w:after="80" w:before="100"/>
      </w:pPr>
      <w:r>
        <w:rPr>
          <w:rFonts w:ascii="Arial" w:cs="Arial" w:eastAsia="Arial" w:hAnsi="Arial"/>
          <w:b/>
          <w:bCs/>
          <w:color w:val="C8A24A"/>
          <w:sz w:val="17"/>
          <w:szCs w:val="17"/>
        </w:rPr>
        <w:t xml:space="preserve">STRUKTUR ORGANISASI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200"/>
        <w:gridCol w:w="6000"/>
      </w:tblGrid>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Direktur Utama</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HM. Asrori, S.H., M.H.</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Wakil Direktur</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Teguh Santoso, S.H., M.M.</w:t>
            </w:r>
          </w:p>
        </w:tc>
      </w:tr>
      <w:tr>
        <w:tc>
          <w:tcPr>
            <w:tcW w:type="dxa" w:w="3200"/>
            <w:tcBorders>
              <w:left w:val="single" w:color="C8A24A" w:sz="16"/>
            </w:tcBorders>
            <w:shd w:fill="F7F8FA" w:val="clear"/>
            <w:tcMar>
              <w:top w:type="dxa" w:w="80"/>
              <w:left w:type="dxa" w:w="120"/>
              <w:bottom w:type="dxa" w:w="80"/>
              <w:right w:type="dxa" w:w="120"/>
            </w:tcMar>
          </w:tcPr>
          <w:p>
            <w:r>
              <w:rPr>
                <w:rFonts w:ascii="Arial" w:cs="Arial" w:eastAsia="Arial" w:hAnsi="Arial"/>
                <w:color w:val="6B7686"/>
                <w:sz w:val="18"/>
                <w:szCs w:val="18"/>
              </w:rPr>
              <w:t xml:space="preserve">Komisaris</w:t>
            </w:r>
          </w:p>
        </w:tc>
        <w:tc>
          <w:tcPr>
            <w:tcW w:type="dxa" w:w="6000"/>
            <w:shd w:fill="F7F8FA" w:val="clear"/>
            <w:tcMar>
              <w:top w:type="dxa" w:w="80"/>
              <w:left w:type="dxa" w:w="120"/>
              <w:bottom w:type="dxa" w:w="80"/>
              <w:right w:type="dxa" w:w="120"/>
            </w:tcMar>
          </w:tcPr>
          <w:p>
            <w:r>
              <w:rPr>
                <w:rFonts w:ascii="Arial" w:cs="Arial" w:eastAsia="Arial" w:hAnsi="Arial"/>
                <w:b/>
                <w:bCs/>
                <w:color w:val="0B1F3A"/>
                <w:sz w:val="18"/>
                <w:szCs w:val="18"/>
              </w:rPr>
              <w:t xml:space="preserve">Febryan Alam Susatyo, S.H., M.H.</w:t>
            </w:r>
          </w:p>
        </w:tc>
      </w:tr>
    </w:tbl>
    <w:p>
      <w:r>
        <w:br w:type="page"/>
      </w:r>
    </w:p>
    <w:p>
      <w:pPr>
        <w:spacing w:after="200"/>
      </w:pPr>
      <w:r>
        <w:rPr>
          <w:rFonts w:ascii="Arial" w:cs="Arial" w:eastAsia="Arial" w:hAnsi="Arial"/>
          <w:b/>
          <w:bCs/>
          <w:color w:val="C8A24A"/>
          <w:sz w:val="18"/>
          <w:szCs w:val="18"/>
        </w:rPr>
        <w:t xml:space="preserve">VISI &amp; MISI</w:t>
      </w:r>
    </w:p>
    <w:p>
      <w:pPr>
        <w:pStyle w:val="Heading1"/>
        <w:spacing w:after="160" w:before="120"/>
      </w:pPr>
      <w:r>
        <w:rPr>
          <w:rFonts w:ascii="Arial" w:cs="Arial" w:eastAsia="Arial" w:hAnsi="Arial"/>
          <w:b/>
          <w:bCs/>
          <w:color w:val="0B1F3A"/>
          <w:sz w:val="32"/>
          <w:szCs w:val="32"/>
        </w:rPr>
        <w:t xml:space="preserve">Arah dan Komitmen Kami</w:t>
      </w:r>
    </w:p>
    <w:p>
      <w:pPr>
        <w:spacing w:after="80" w:before="100"/>
      </w:pPr>
      <w:r>
        <w:rPr>
          <w:rFonts w:ascii="Arial" w:cs="Arial" w:eastAsia="Arial" w:hAnsi="Arial"/>
          <w:b/>
          <w:bCs/>
          <w:color w:val="0B1F3A"/>
          <w:sz w:val="20"/>
          <w:szCs w:val="20"/>
        </w:rPr>
        <w:t xml:space="preserve">VISI</w:t>
      </w:r>
    </w:p>
    <w:p>
      <w:pPr>
        <w:shd w:fill="0B1F3A" w:val="clear"/>
        <w:spacing w:after="200"/>
      </w:pPr>
      <w:r>
        <w:rPr>
          <w:rFonts w:ascii="Arial" w:cs="Arial" w:eastAsia="Arial" w:hAnsi="Arial"/>
          <w:i/>
          <w:iCs/>
          <w:color w:val="FFFFFF"/>
          <w:sz w:val="21"/>
          <w:szCs w:val="21"/>
        </w:rPr>
        <w:t xml:space="preserve">“ Menjadi penyedia jasa hukum tepercaya yang menghadirkan akses keadilan mudah, transparan, dan profesional bagi masyarakat dan pelaku usaha di seluruh Indonesia.</w:t>
      </w:r>
    </w:p>
    <w:p>
      <w:pPr>
        <w:spacing w:after="80" w:before="100"/>
      </w:pPr>
      <w:r>
        <w:rPr>
          <w:rFonts w:ascii="Arial" w:cs="Arial" w:eastAsia="Arial" w:hAnsi="Arial"/>
          <w:b/>
          <w:bCs/>
          <w:color w:val="0B1F3A"/>
          <w:sz w:val="20"/>
          <w:szCs w:val="20"/>
        </w:rPr>
        <w:t xml:space="preserve">MISI</w:t>
      </w:r>
    </w:p>
    <w:p>
      <w:pPr>
        <w:pStyle w:val="ListParagraph"/>
        <w:numPr>
          <w:ilvl w:val="0"/>
          <w:numId w:val="2"/>
        </w:numPr>
        <w:spacing w:after="120"/>
      </w:pPr>
      <w:r>
        <w:rPr>
          <w:rFonts w:ascii="Arial" w:cs="Arial" w:eastAsia="Arial" w:hAnsi="Arial"/>
          <w:color w:val="334155"/>
          <w:sz w:val="20"/>
          <w:szCs w:val="20"/>
        </w:rPr>
        <w:t xml:space="preserve">Memberikan layanan konsultasi dan pendampingan hukum yang responsif, transparan, dan sesuai kebutuhan klien.</w:t>
      </w:r>
    </w:p>
    <w:p>
      <w:pPr>
        <w:pStyle w:val="ListParagraph"/>
        <w:numPr>
          <w:ilvl w:val="0"/>
          <w:numId w:val="2"/>
        </w:numPr>
        <w:spacing w:after="120"/>
      </w:pPr>
      <w:r>
        <w:rPr>
          <w:rFonts w:ascii="Arial" w:cs="Arial" w:eastAsia="Arial" w:hAnsi="Arial"/>
          <w:color w:val="334155"/>
          <w:sz w:val="20"/>
          <w:szCs w:val="20"/>
        </w:rPr>
        <w:t xml:space="preserve">Membangun tim profesional hukum yang kompeten di berbagai bidang: korporasi, ketenagakerjaan, kekayaan intelektual, hingga litigasi.</w:t>
      </w:r>
    </w:p>
    <w:p>
      <w:pPr>
        <w:pStyle w:val="ListParagraph"/>
        <w:numPr>
          <w:ilvl w:val="0"/>
          <w:numId w:val="2"/>
        </w:numPr>
        <w:spacing w:after="120"/>
      </w:pPr>
      <w:r>
        <w:rPr>
          <w:rFonts w:ascii="Arial" w:cs="Arial" w:eastAsia="Arial" w:hAnsi="Arial"/>
          <w:color w:val="334155"/>
          <w:sz w:val="20"/>
          <w:szCs w:val="20"/>
        </w:rPr>
        <w:t xml:space="preserve">Mengedepankan integritas dan kepatuhan terhadap kode etik profesi dalam setiap penanganan kasus.</w:t>
      </w:r>
    </w:p>
    <w:p>
      <w:pPr>
        <w:pStyle w:val="ListParagraph"/>
        <w:numPr>
          <w:ilvl w:val="0"/>
          <w:numId w:val="2"/>
        </w:numPr>
        <w:spacing w:after="120"/>
      </w:pPr>
      <w:r>
        <w:rPr>
          <w:rFonts w:ascii="Arial" w:cs="Arial" w:eastAsia="Arial" w:hAnsi="Arial"/>
          <w:color w:val="334155"/>
          <w:sz w:val="20"/>
          <w:szCs w:val="20"/>
        </w:rPr>
        <w:t xml:space="preserve">Memperluas akses layanan hukum ke seluruh Indonesia melalui inovasi digital, termasuk Aplikasi Legalku.</w:t>
      </w:r>
    </w:p>
    <w:p>
      <w:r>
        <w:br w:type="page"/>
      </w:r>
    </w:p>
    <w:p>
      <w:pPr>
        <w:spacing w:after="200"/>
      </w:pPr>
      <w:r>
        <w:rPr>
          <w:rFonts w:ascii="Arial" w:cs="Arial" w:eastAsia="Arial" w:hAnsi="Arial"/>
          <w:b/>
          <w:bCs/>
          <w:color w:val="C8A24A"/>
          <w:sz w:val="18"/>
          <w:szCs w:val="18"/>
        </w:rPr>
        <w:t xml:space="preserve">PROSES BISNIS</w:t>
      </w:r>
    </w:p>
    <w:p>
      <w:pPr>
        <w:pStyle w:val="Heading1"/>
        <w:spacing w:after="160" w:before="120"/>
      </w:pPr>
      <w:r>
        <w:rPr>
          <w:rFonts w:ascii="Arial" w:cs="Arial" w:eastAsia="Arial" w:hAnsi="Arial"/>
          <w:b/>
          <w:bCs/>
          <w:color w:val="0B1F3A"/>
          <w:sz w:val="32"/>
          <w:szCs w:val="32"/>
        </w:rPr>
        <w:t xml:space="preserve">Cara Kami Menangani Setiap Kasus</w:t>
      </w:r>
    </w:p>
    <w:p>
      <w:pPr>
        <w:spacing w:after="160"/>
      </w:pPr>
      <w:r>
        <w:rPr>
          <w:rFonts w:ascii="Arial" w:cs="Arial" w:eastAsia="Arial" w:hAnsi="Arial"/>
          <w:color w:val="334155"/>
          <w:sz w:val="21"/>
          <w:szCs w:val="21"/>
        </w:rPr>
        <w:t xml:space="preserve">Setiap kebutuhan hukum klien kami tangani melalui alur kerja yang terstruktur dan transparan berikut ini.</w:t>
      </w:r>
    </w:p>
    <w:p>
      <w:pPr>
        <w:spacing w:after="40" w:before="100"/>
      </w:pPr>
      <w:r>
        <w:rPr>
          <w:rFonts w:ascii="Arial" w:cs="Arial" w:eastAsia="Arial" w:hAnsi="Arial"/>
          <w:b/>
          <w:bCs/>
          <w:color w:val="0B1F3A"/>
          <w:sz w:val="21"/>
          <w:szCs w:val="21"/>
        </w:rPr>
        <w:t xml:space="preserve">1. Konsultasi Awal (Gratis)</w:t>
      </w:r>
    </w:p>
    <w:p>
      <w:pPr>
        <w:spacing w:after="140"/>
        <w:ind w:left="360"/>
      </w:pPr>
      <w:r>
        <w:rPr>
          <w:rFonts w:ascii="Arial" w:cs="Arial" w:eastAsia="Arial" w:hAnsi="Arial"/>
          <w:color w:val="334155"/>
          <w:sz w:val="19"/>
          <w:szCs w:val="19"/>
        </w:rPr>
        <w:t xml:space="preserve">Klien memaparkan permasalahan hukum yang dihadapi kepada tim kami tanpa biaya.</w:t>
      </w:r>
    </w:p>
    <w:p>
      <w:pPr>
        <w:spacing w:after="40" w:before="100"/>
      </w:pPr>
      <w:r>
        <w:rPr>
          <w:rFonts w:ascii="Arial" w:cs="Arial" w:eastAsia="Arial" w:hAnsi="Arial"/>
          <w:b/>
          <w:bCs/>
          <w:color w:val="0B1F3A"/>
          <w:sz w:val="21"/>
          <w:szCs w:val="21"/>
        </w:rPr>
        <w:t xml:space="preserve">2. Analisis &amp; Penawaran</w:t>
      </w:r>
    </w:p>
    <w:p>
      <w:pPr>
        <w:spacing w:after="140"/>
        <w:ind w:left="360"/>
      </w:pPr>
      <w:r>
        <w:rPr>
          <w:rFonts w:ascii="Arial" w:cs="Arial" w:eastAsia="Arial" w:hAnsi="Arial"/>
          <w:color w:val="334155"/>
          <w:sz w:val="19"/>
          <w:szCs w:val="19"/>
        </w:rPr>
        <w:t xml:space="preserve">Tim menganalisis kasus dan menyusun rencana kerja beserta estimasi biaya secara transparan.</w:t>
      </w:r>
    </w:p>
    <w:p>
      <w:pPr>
        <w:spacing w:after="40" w:before="100"/>
      </w:pPr>
      <w:r>
        <w:rPr>
          <w:rFonts w:ascii="Arial" w:cs="Arial" w:eastAsia="Arial" w:hAnsi="Arial"/>
          <w:b/>
          <w:bCs/>
          <w:color w:val="0B1F3A"/>
          <w:sz w:val="21"/>
          <w:szCs w:val="21"/>
        </w:rPr>
        <w:t xml:space="preserve">3. Penanganan Kasus</w:t>
      </w:r>
    </w:p>
    <w:p>
      <w:pPr>
        <w:spacing w:after="140"/>
        <w:ind w:left="360"/>
      </w:pPr>
      <w:r>
        <w:rPr>
          <w:rFonts w:ascii="Arial" w:cs="Arial" w:eastAsia="Arial" w:hAnsi="Arial"/>
          <w:color w:val="334155"/>
          <w:sz w:val="19"/>
          <w:szCs w:val="19"/>
        </w:rPr>
        <w:t xml:space="preserve">Pelaksanaan legal drafting, pendampingan litigasi, atau non-litigasi sesuai kebutuhan klien.</w:t>
      </w:r>
    </w:p>
    <w:p>
      <w:pPr>
        <w:spacing w:after="40" w:before="100"/>
      </w:pPr>
      <w:r>
        <w:rPr>
          <w:rFonts w:ascii="Arial" w:cs="Arial" w:eastAsia="Arial" w:hAnsi="Arial"/>
          <w:b/>
          <w:bCs/>
          <w:color w:val="0B1F3A"/>
          <w:sz w:val="21"/>
          <w:szCs w:val="21"/>
        </w:rPr>
        <w:t xml:space="preserve">4. Pelaporan Berkala</w:t>
      </w:r>
    </w:p>
    <w:p>
      <w:pPr>
        <w:spacing w:after="140"/>
        <w:ind w:left="360"/>
      </w:pPr>
      <w:r>
        <w:rPr>
          <w:rFonts w:ascii="Arial" w:cs="Arial" w:eastAsia="Arial" w:hAnsi="Arial"/>
          <w:color w:val="334155"/>
          <w:sz w:val="19"/>
          <w:szCs w:val="19"/>
        </w:rPr>
        <w:t xml:space="preserve">Klien menerima update progres penanganan kasus secara rutin.</w:t>
      </w:r>
    </w:p>
    <w:p>
      <w:pPr>
        <w:spacing w:after="40" w:before="100"/>
      </w:pPr>
      <w:r>
        <w:rPr>
          <w:rFonts w:ascii="Arial" w:cs="Arial" w:eastAsia="Arial" w:hAnsi="Arial"/>
          <w:b/>
          <w:bCs/>
          <w:color w:val="0B1F3A"/>
          <w:sz w:val="21"/>
          <w:szCs w:val="21"/>
        </w:rPr>
        <w:t xml:space="preserve">5. Penyelesaian &amp; Evaluasi</w:t>
      </w:r>
    </w:p>
    <w:p>
      <w:pPr>
        <w:spacing w:after="140"/>
        <w:ind w:left="360"/>
      </w:pPr>
      <w:r>
        <w:rPr>
          <w:rFonts w:ascii="Arial" w:cs="Arial" w:eastAsia="Arial" w:hAnsi="Arial"/>
          <w:color w:val="334155"/>
          <w:sz w:val="19"/>
          <w:szCs w:val="19"/>
        </w:rPr>
        <w:t xml:space="preserve">Kasus diselesaikan, dokumentasi diserahkan, dan kepuasan klien dievaluasi.</w:t>
      </w:r>
    </w:p>
    <w:p>
      <w:r>
        <w:br w:type="page"/>
      </w:r>
    </w:p>
    <w:p>
      <w:pPr>
        <w:spacing w:after="200"/>
      </w:pPr>
      <w:r>
        <w:rPr>
          <w:rFonts w:ascii="Arial" w:cs="Arial" w:eastAsia="Arial" w:hAnsi="Arial"/>
          <w:b/>
          <w:bCs/>
          <w:color w:val="C8A24A"/>
          <w:sz w:val="18"/>
          <w:szCs w:val="18"/>
        </w:rPr>
        <w:t xml:space="preserve">KEUNGGULAN KOMPETITIF</w:t>
      </w:r>
    </w:p>
    <w:p>
      <w:pPr>
        <w:pStyle w:val="Heading1"/>
        <w:spacing w:after="160" w:before="120"/>
      </w:pPr>
      <w:r>
        <w:rPr>
          <w:rFonts w:ascii="Arial" w:cs="Arial" w:eastAsia="Arial" w:hAnsi="Arial"/>
          <w:b/>
          <w:bCs/>
          <w:color w:val="0B1F3A"/>
          <w:sz w:val="32"/>
          <w:szCs w:val="32"/>
        </w:rPr>
        <w:t xml:space="preserve">Mengapa Memilih Jasa Hukum</w:t>
      </w:r>
    </w:p>
    <w:p>
      <w:pPr>
        <w:spacing w:after="40" w:before="100"/>
      </w:pPr>
      <w:r>
        <w:rPr>
          <w:rFonts w:ascii="Arial" w:cs="Arial" w:eastAsia="Arial" w:hAnsi="Arial"/>
          <w:b/>
          <w:bCs/>
          <w:color w:val="0B1F3A"/>
          <w:sz w:val="21"/>
          <w:szCs w:val="21"/>
        </w:rPr>
        <w:t xml:space="preserve">👥 Tim Profesional Lintas Bidang</w:t>
      </w:r>
    </w:p>
    <w:p>
      <w:pPr>
        <w:spacing w:after="140"/>
        <w:ind w:left="360"/>
      </w:pPr>
      <w:r>
        <w:rPr>
          <w:rFonts w:ascii="Arial" w:cs="Arial" w:eastAsia="Arial" w:hAnsi="Arial"/>
          <w:color w:val="334155"/>
          <w:sz w:val="19"/>
          <w:szCs w:val="19"/>
        </w:rPr>
        <w:t xml:space="preserve">Pengalaman menangani hukum korporasi, ketenagakerjaan, hingga kekayaan intelektual.</w:t>
      </w:r>
    </w:p>
    <w:p>
      <w:pPr>
        <w:spacing w:after="40" w:before="100"/>
      </w:pPr>
      <w:r>
        <w:rPr>
          <w:rFonts w:ascii="Arial" w:cs="Arial" w:eastAsia="Arial" w:hAnsi="Arial"/>
          <w:b/>
          <w:bCs/>
          <w:color w:val="0B1F3A"/>
          <w:sz w:val="21"/>
          <w:szCs w:val="21"/>
        </w:rPr>
        <w:t xml:space="preserve">💬 Transparansi Penuh</w:t>
      </w:r>
    </w:p>
    <w:p>
      <w:pPr>
        <w:spacing w:after="140"/>
        <w:ind w:left="360"/>
      </w:pPr>
      <w:r>
        <w:rPr>
          <w:rFonts w:ascii="Arial" w:cs="Arial" w:eastAsia="Arial" w:hAnsi="Arial"/>
          <w:color w:val="334155"/>
          <w:sz w:val="19"/>
          <w:szCs w:val="19"/>
        </w:rPr>
        <w:t xml:space="preserve">Estimasi waktu dan biaya disampaikan sejak konsultasi awal, tanpa biaya tersembunyi.</w:t>
      </w:r>
    </w:p>
    <w:p>
      <w:pPr>
        <w:spacing w:after="40" w:before="100"/>
      </w:pPr>
      <w:r>
        <w:rPr>
          <w:rFonts w:ascii="Arial" w:cs="Arial" w:eastAsia="Arial" w:hAnsi="Arial"/>
          <w:b/>
          <w:bCs/>
          <w:color w:val="0B1F3A"/>
          <w:sz w:val="21"/>
          <w:szCs w:val="21"/>
        </w:rPr>
        <w:t xml:space="preserve">🔗 Ekosistem Usaha Terintegrasi</w:t>
      </w:r>
    </w:p>
    <w:p>
      <w:pPr>
        <w:spacing w:after="140"/>
        <w:ind w:left="360"/>
      </w:pPr>
      <w:r>
        <w:rPr>
          <w:rFonts w:ascii="Arial" w:cs="Arial" w:eastAsia="Arial" w:hAnsi="Arial"/>
          <w:color w:val="334155"/>
          <w:sz w:val="19"/>
          <w:szCs w:val="19"/>
        </w:rPr>
        <w:t xml:space="preserve">Terhubung dengan divisi perizinan dan penerbitan untuk pendampingan menyeluruh.</w:t>
      </w:r>
    </w:p>
    <w:p>
      <w:pPr>
        <w:spacing w:after="40" w:before="100"/>
      </w:pPr>
      <w:r>
        <w:rPr>
          <w:rFonts w:ascii="Arial" w:cs="Arial" w:eastAsia="Arial" w:hAnsi="Arial"/>
          <w:b/>
          <w:bCs/>
          <w:color w:val="0B1F3A"/>
          <w:sz w:val="21"/>
          <w:szCs w:val="21"/>
        </w:rPr>
        <w:t xml:space="preserve">📱 Akses Digital</w:t>
      </w:r>
    </w:p>
    <w:p>
      <w:pPr>
        <w:spacing w:after="140"/>
        <w:ind w:left="360"/>
      </w:pPr>
      <w:r>
        <w:rPr>
          <w:rFonts w:ascii="Arial" w:cs="Arial" w:eastAsia="Arial" w:hAnsi="Arial"/>
          <w:color w:val="334155"/>
          <w:sz w:val="19"/>
          <w:szCs w:val="19"/>
        </w:rPr>
        <w:t xml:space="preserve">Dapat dijangkau lewat WhatsApp, website, dan Aplikasi Legalku untuk respons cepat.</w:t>
      </w:r>
    </w:p>
    <w:p>
      <w:r>
        <w:br w:type="page"/>
      </w:r>
    </w:p>
    <w:p>
      <w:pPr>
        <w:spacing w:after="200"/>
      </w:pPr>
      <w:r>
        <w:rPr>
          <w:rFonts w:ascii="Arial" w:cs="Arial" w:eastAsia="Arial" w:hAnsi="Arial"/>
          <w:b/>
          <w:bCs/>
          <w:color w:val="C8A24A"/>
          <w:sz w:val="18"/>
          <w:szCs w:val="18"/>
        </w:rPr>
        <w:t xml:space="preserve">KEUNTUNGAN MENJADI INVESTOR</w:t>
      </w:r>
    </w:p>
    <w:p>
      <w:pPr>
        <w:pStyle w:val="Heading1"/>
        <w:spacing w:after="160" w:before="120"/>
      </w:pPr>
      <w:r>
        <w:rPr>
          <w:rFonts w:ascii="Arial" w:cs="Arial" w:eastAsia="Arial" w:hAnsi="Arial"/>
          <w:b/>
          <w:bCs/>
          <w:color w:val="0B1F3A"/>
          <w:sz w:val="32"/>
          <w:szCs w:val="32"/>
        </w:rPr>
        <w:t xml:space="preserve">Mengapa Bermitra dengan Kantor Kami</w:t>
      </w:r>
    </w:p>
    <w:p>
      <w:pPr>
        <w:spacing w:after="160"/>
      </w:pPr>
      <w:r>
        <w:rPr>
          <w:rFonts w:ascii="Arial" w:cs="Arial" w:eastAsia="Arial" w:hAnsi="Arial"/>
          <w:color w:val="334155"/>
          <w:sz w:val="21"/>
          <w:szCs w:val="21"/>
        </w:rPr>
        <w:t xml:space="preserve">Bermitra atau berinvestasi pada Divisi Jasa Hukum berarti bergabung dengan ekosistem usaha PT Legalku Multi Digital yang menjalankan lima lini bisnis yang saling terhubung. Berikut sejumlah keuntungan utama yang kami tawarkan kepada mitra dan investor kami.</w:t>
      </w:r>
    </w:p>
    <w:p>
      <w:pPr>
        <w:spacing w:after="40" w:before="100"/>
      </w:pPr>
      <w:r>
        <w:rPr>
          <w:rFonts w:ascii="Arial" w:cs="Arial" w:eastAsia="Arial" w:hAnsi="Arial"/>
          <w:b/>
          <w:bCs/>
          <w:color w:val="0B1F3A"/>
          <w:sz w:val="21"/>
          <w:szCs w:val="21"/>
        </w:rPr>
        <w:t xml:space="preserve">Potensi Pertumbuhan Sektor yang Tinggi</w:t>
      </w:r>
    </w:p>
    <w:p>
      <w:pPr>
        <w:spacing w:after="140"/>
        <w:ind w:left="360"/>
      </w:pPr>
      <w:r>
        <w:rPr>
          <w:rFonts w:ascii="Arial" w:cs="Arial" w:eastAsia="Arial" w:hAnsi="Arial"/>
          <w:color w:val="334155"/>
          <w:sz w:val="19"/>
          <w:szCs w:val="19"/>
        </w:rPr>
        <w:t xml:space="preserve">Setiap lini usaha kami bergerak di sektor dengan permintaan besar dan tren pertumbuhan positif di Indonesia, sebagaimana diuraikan pada data pasar di halaman berikutnya.</w:t>
      </w:r>
    </w:p>
    <w:p>
      <w:pPr>
        <w:spacing w:after="40" w:before="100"/>
      </w:pPr>
      <w:r>
        <w:rPr>
          <w:rFonts w:ascii="Arial" w:cs="Arial" w:eastAsia="Arial" w:hAnsi="Arial"/>
          <w:b/>
          <w:bCs/>
          <w:color w:val="0B1F3A"/>
          <w:sz w:val="21"/>
          <w:szCs w:val="21"/>
        </w:rPr>
        <w:t xml:space="preserve">Skema Kemitraan yang Fleksibel</w:t>
      </w:r>
    </w:p>
    <w:p>
      <w:pPr>
        <w:spacing w:after="140"/>
        <w:ind w:left="360"/>
      </w:pPr>
      <w:r>
        <w:rPr>
          <w:rFonts w:ascii="Arial" w:cs="Arial" w:eastAsia="Arial" w:hAnsi="Arial"/>
          <w:color w:val="334155"/>
          <w:sz w:val="19"/>
          <w:szCs w:val="19"/>
        </w:rPr>
        <w:t xml:space="preserve">Bentuk kerja sama dapat disesuaikan — bagi hasil, penyertaan modal, atau kerja sama proyek — dengan kesepakatan tertulis yang jelas sejak awal.</w:t>
      </w:r>
    </w:p>
    <w:p>
      <w:pPr>
        <w:spacing w:after="40" w:before="100"/>
      </w:pPr>
      <w:r>
        <w:rPr>
          <w:rFonts w:ascii="Arial" w:cs="Arial" w:eastAsia="Arial" w:hAnsi="Arial"/>
          <w:b/>
          <w:bCs/>
          <w:color w:val="0B1F3A"/>
          <w:sz w:val="21"/>
          <w:szCs w:val="21"/>
        </w:rPr>
        <w:t xml:space="preserve">Legalitas &amp; Perlindungan Hukum</w:t>
      </w:r>
    </w:p>
    <w:p>
      <w:pPr>
        <w:spacing w:after="140"/>
        <w:ind w:left="360"/>
      </w:pPr>
      <w:r>
        <w:rPr>
          <w:rFonts w:ascii="Arial" w:cs="Arial" w:eastAsia="Arial" w:hAnsi="Arial"/>
          <w:color w:val="334155"/>
          <w:sz w:val="19"/>
          <w:szCs w:val="19"/>
        </w:rPr>
        <w:t xml:space="preserve">Kerja sama investasi dinaungi badan hukum resmi PT Legalku Multi Digital dan dituangkan dalam perjanjian yang sah secara hukum.</w:t>
      </w:r>
    </w:p>
    <w:p>
      <w:pPr>
        <w:spacing w:after="40" w:before="100"/>
      </w:pPr>
      <w:r>
        <w:rPr>
          <w:rFonts w:ascii="Arial" w:cs="Arial" w:eastAsia="Arial" w:hAnsi="Arial"/>
          <w:b/>
          <w:bCs/>
          <w:color w:val="0B1F3A"/>
          <w:sz w:val="21"/>
          <w:szCs w:val="21"/>
        </w:rPr>
        <w:t xml:space="preserve">Transparansi &amp; Laporan Berkala</w:t>
      </w:r>
    </w:p>
    <w:p>
      <w:pPr>
        <w:spacing w:after="140"/>
        <w:ind w:left="360"/>
      </w:pPr>
      <w:r>
        <w:rPr>
          <w:rFonts w:ascii="Arial" w:cs="Arial" w:eastAsia="Arial" w:hAnsi="Arial"/>
          <w:color w:val="334155"/>
          <w:sz w:val="19"/>
          <w:szCs w:val="19"/>
        </w:rPr>
        <w:t xml:space="preserve">Investor menerima laporan perkembangan usaha secara berkala sebagai bentuk akuntabilitas dan dasar pengambilan keputusan.</w:t>
      </w:r>
    </w:p>
    <w:p>
      <w:pPr>
        <w:spacing w:after="40" w:before="100"/>
      </w:pPr>
      <w:r>
        <w:rPr>
          <w:rFonts w:ascii="Arial" w:cs="Arial" w:eastAsia="Arial" w:hAnsi="Arial"/>
          <w:b/>
          <w:bCs/>
          <w:color w:val="0B1F3A"/>
          <w:sz w:val="21"/>
          <w:szCs w:val="21"/>
        </w:rPr>
        <w:t xml:space="preserve">Akses ke Ekosistem 5 Lini Usaha</w:t>
      </w:r>
    </w:p>
    <w:p>
      <w:pPr>
        <w:spacing w:after="140"/>
        <w:ind w:left="360"/>
      </w:pPr>
      <w:r>
        <w:rPr>
          <w:rFonts w:ascii="Arial" w:cs="Arial" w:eastAsia="Arial" w:hAnsi="Arial"/>
          <w:color w:val="334155"/>
          <w:sz w:val="19"/>
          <w:szCs w:val="19"/>
        </w:rPr>
        <w:t xml:space="preserve">Sinergi lintas divisi — hukum, perizinan, penerbitan, air mineral, dan aplikasi — membuka peluang cross-selling dan efisiensi biaya bagi mitra.</w:t>
      </w:r>
    </w:p>
    <w:p>
      <w:pPr>
        <w:spacing w:after="40" w:before="100"/>
      </w:pPr>
      <w:r>
        <w:rPr>
          <w:rFonts w:ascii="Arial" w:cs="Arial" w:eastAsia="Arial" w:hAnsi="Arial"/>
          <w:b/>
          <w:bCs/>
          <w:color w:val="0B1F3A"/>
          <w:sz w:val="21"/>
          <w:szCs w:val="21"/>
        </w:rPr>
        <w:t xml:space="preserve">Pendampingan Langsung Tim Manajemen</w:t>
      </w:r>
    </w:p>
    <w:p>
      <w:pPr>
        <w:spacing w:after="140"/>
        <w:ind w:left="360"/>
      </w:pPr>
      <w:r>
        <w:rPr>
          <w:rFonts w:ascii="Arial" w:cs="Arial" w:eastAsia="Arial" w:hAnsi="Arial"/>
          <w:color w:val="334155"/>
          <w:sz w:val="19"/>
          <w:szCs w:val="19"/>
        </w:rPr>
        <w:t xml:space="preserve">Komunikasi terbuka dengan manajemen PT Legalku Multi Digital untuk konsultasi rutin dan pengambilan keputusan strategis bersama.</w:t>
      </w:r>
    </w:p>
    <w:p>
      <w:r>
        <w:br w:type="page"/>
      </w:r>
    </w:p>
    <w:p>
      <w:pPr>
        <w:spacing w:after="200"/>
      </w:pPr>
      <w:r>
        <w:rPr>
          <w:rFonts w:ascii="Arial" w:cs="Arial" w:eastAsia="Arial" w:hAnsi="Arial"/>
          <w:b/>
          <w:bCs/>
          <w:color w:val="C8A24A"/>
          <w:sz w:val="18"/>
          <w:szCs w:val="18"/>
        </w:rPr>
        <w:t xml:space="preserve">KREDIBILITAS &amp; KEAMANAN BERINVESTASI</w:t>
      </w:r>
    </w:p>
    <w:p>
      <w:pPr>
        <w:pStyle w:val="Heading1"/>
        <w:spacing w:after="160" w:before="120"/>
      </w:pPr>
      <w:r>
        <w:rPr>
          <w:rFonts w:ascii="Arial" w:cs="Arial" w:eastAsia="Arial" w:hAnsi="Arial"/>
          <w:b/>
          <w:bCs/>
          <w:color w:val="0B1F3A"/>
          <w:sz w:val="32"/>
          <w:szCs w:val="32"/>
        </w:rPr>
        <w:t xml:space="preserve">Mengapa Kami Layak Dipercaya</w:t>
      </w:r>
    </w:p>
    <w:p>
      <w:pPr>
        <w:spacing w:after="160"/>
      </w:pPr>
      <w:r>
        <w:rPr>
          <w:rFonts w:ascii="Arial" w:cs="Arial" w:eastAsia="Arial" w:hAnsi="Arial"/>
          <w:color w:val="334155"/>
          <w:sz w:val="21"/>
          <w:szCs w:val="21"/>
        </w:rPr>
        <w:t xml:space="preserve">Kepercayaan mitra dan investor kami bangun melalui legalitas yang jelas, struktur organisasi yang transparan, dan mekanisme kerja sama yang tertulis.</w:t>
      </w:r>
    </w:p>
    <w:p>
      <w:pPr>
        <w:spacing w:after="60" w:before="120"/>
      </w:pPr>
      <w:r>
        <w:rPr>
          <w:rFonts w:ascii="Arial" w:cs="Arial" w:eastAsia="Arial" w:hAnsi="Arial"/>
          <w:b/>
          <w:bCs/>
          <w:color w:val="0B1F3A"/>
          <w:sz w:val="18"/>
          <w:szCs w:val="18"/>
        </w:rPr>
        <w:t xml:space="preserve">KREDIBILITAS PERUSAHAAN</w:t>
      </w:r>
    </w:p>
    <w:p>
      <w:pPr>
        <w:pStyle w:val="ListParagraph"/>
        <w:numPr>
          <w:ilvl w:val="0"/>
          <w:numId w:val="3"/>
        </w:numPr>
        <w:spacing w:after="100"/>
      </w:pPr>
      <w:r>
        <w:rPr>
          <w:rFonts w:ascii="Arial" w:cs="Arial" w:eastAsia="Arial" w:hAnsi="Arial"/>
          <w:color w:val="334155"/>
          <w:sz w:val="19"/>
          <w:szCs w:val="19"/>
        </w:rPr>
        <w:t xml:space="preserve">Berbadan hukum resmi Perseroan Terbatas (PT) dengan legalitas AHU, NPWP, dan NIB yang aktif (lihat bagian Legalitas Perusahaan).</w:t>
      </w:r>
    </w:p>
    <w:p>
      <w:pPr>
        <w:pStyle w:val="ListParagraph"/>
        <w:numPr>
          <w:ilvl w:val="0"/>
          <w:numId w:val="3"/>
        </w:numPr>
        <w:spacing w:after="100"/>
      </w:pPr>
      <w:r>
        <w:rPr>
          <w:rFonts w:ascii="Arial" w:cs="Arial" w:eastAsia="Arial" w:hAnsi="Arial"/>
          <w:color w:val="334155"/>
          <w:sz w:val="19"/>
          <w:szCs w:val="19"/>
        </w:rPr>
        <w:t xml:space="preserve">Dipimpin oleh struktur organisasi yang jelas — Direktur Utama, Wakil Direktur, dan Komisaris — dengan latar belakang hukum yang relevan dengan bidang usaha kami.</w:t>
      </w:r>
    </w:p>
    <w:p>
      <w:pPr>
        <w:pStyle w:val="ListParagraph"/>
        <w:numPr>
          <w:ilvl w:val="0"/>
          <w:numId w:val="3"/>
        </w:numPr>
        <w:spacing w:after="100"/>
      </w:pPr>
      <w:r>
        <w:rPr>
          <w:rFonts w:ascii="Arial" w:cs="Arial" w:eastAsia="Arial" w:hAnsi="Arial"/>
          <w:color w:val="334155"/>
          <w:sz w:val="19"/>
          <w:szCs w:val="19"/>
        </w:rPr>
        <w:t xml:space="preserve">Menjalankan lima lini bisnis yang saling terhubung: jasa hukum, perizinan usaha, penerbitan, produksi air mineral, dan aplikasi legal-tech, sehingga risiko usaha lebih terdiversifikasi dibanding bisnis tunggal.</w:t>
      </w:r>
    </w:p>
    <w:p>
      <w:pPr>
        <w:pStyle w:val="ListParagraph"/>
        <w:numPr>
          <w:ilvl w:val="0"/>
          <w:numId w:val="3"/>
        </w:numPr>
        <w:spacing w:after="100"/>
      </w:pPr>
      <w:r>
        <w:rPr>
          <w:rFonts w:ascii="Arial" w:cs="Arial" w:eastAsia="Arial" w:hAnsi="Arial"/>
          <w:color w:val="334155"/>
          <w:sz w:val="19"/>
          <w:szCs w:val="19"/>
        </w:rPr>
        <w:t xml:space="preserve">Beroperasi dari kantor tetap di Semarang, Jawa Tengah, dengan kontak resmi yang dapat dihubungi langsung oleh calon mitra dan investor.</w:t>
      </w:r>
    </w:p>
    <w:p>
      <w:pPr>
        <w:spacing w:after="60" w:before="160"/>
      </w:pPr>
      <w:r>
        <w:rPr>
          <w:rFonts w:ascii="Arial" w:cs="Arial" w:eastAsia="Arial" w:hAnsi="Arial"/>
          <w:b/>
          <w:bCs/>
          <w:color w:val="C8A24A"/>
          <w:sz w:val="18"/>
          <w:szCs w:val="18"/>
        </w:rPr>
        <w:t xml:space="preserve">KEAMANAN BERINVESTASI</w:t>
      </w:r>
    </w:p>
    <w:p>
      <w:pPr>
        <w:pStyle w:val="ListParagraph"/>
        <w:numPr>
          <w:ilvl w:val="0"/>
          <w:numId w:val="3"/>
        </w:numPr>
        <w:spacing w:after="100"/>
      </w:pPr>
      <w:r>
        <w:rPr>
          <w:rFonts w:ascii="Arial" w:cs="Arial" w:eastAsia="Arial" w:hAnsi="Arial"/>
          <w:color w:val="334155"/>
          <w:sz w:val="19"/>
          <w:szCs w:val="19"/>
        </w:rPr>
        <w:t xml:space="preserve">Setiap kerja sama kemitraan atau investasi dituangkan dalam perjanjian tertulis (MoU/kontrak kerja sama) yang mengatur hak, kewajiban, dan mekanisme pelaporan kedua belah pihak.</w:t>
      </w:r>
    </w:p>
    <w:p>
      <w:pPr>
        <w:pStyle w:val="ListParagraph"/>
        <w:numPr>
          <w:ilvl w:val="0"/>
          <w:numId w:val="3"/>
        </w:numPr>
        <w:spacing w:after="100"/>
      </w:pPr>
      <w:r>
        <w:rPr>
          <w:rFonts w:ascii="Arial" w:cs="Arial" w:eastAsia="Arial" w:hAnsi="Arial"/>
          <w:color w:val="334155"/>
          <w:sz w:val="19"/>
          <w:szCs w:val="19"/>
        </w:rPr>
        <w:t xml:space="preserve">Pengelolaan masing-masing lini usaha mengikuti regulasi yang berlaku di bidangnya (antara lain ketentuan advokat, perizinan OSS, standar penerbitan, serta legalitas produk pangan/BPOM).</w:t>
      </w:r>
    </w:p>
    <w:p>
      <w:pPr>
        <w:pStyle w:val="ListParagraph"/>
        <w:numPr>
          <w:ilvl w:val="0"/>
          <w:numId w:val="3"/>
        </w:numPr>
        <w:spacing w:after="100"/>
      </w:pPr>
      <w:r>
        <w:rPr>
          <w:rFonts w:ascii="Arial" w:cs="Arial" w:eastAsia="Arial" w:hAnsi="Arial"/>
          <w:color w:val="334155"/>
          <w:sz w:val="19"/>
          <w:szCs w:val="19"/>
        </w:rPr>
        <w:t xml:space="preserve">Transparansi informasi perkembangan usaha disampaikan secara berkala kepada mitra/investor sesuai kesepakatan dalam perjanjian kerja sama.</w:t>
      </w:r>
    </w:p>
    <w:p>
      <w:pPr>
        <w:pStyle w:val="ListParagraph"/>
        <w:numPr>
          <w:ilvl w:val="0"/>
          <w:numId w:val="3"/>
        </w:numPr>
        <w:spacing w:after="100"/>
      </w:pPr>
      <w:r>
        <w:rPr>
          <w:rFonts w:ascii="Arial" w:cs="Arial" w:eastAsia="Arial" w:hAnsi="Arial"/>
          <w:color w:val="334155"/>
          <w:sz w:val="19"/>
          <w:szCs w:val="19"/>
        </w:rPr>
        <w:t xml:space="preserve">Dana kemitraan/investasi dialokasikan sesuai rencana penggunaan yang disepakati bersama sejak awal, bukan digunakan secara sepihak.</w:t>
      </w:r>
    </w:p>
    <w:p>
      <w:pPr>
        <w:shd w:fill="F7F8FA" w:val="clear"/>
        <w:spacing w:after="100" w:before="140"/>
      </w:pPr>
      <w:r>
        <w:rPr>
          <w:rFonts w:ascii="Arial" w:cs="Arial" w:eastAsia="Arial" w:hAnsi="Arial"/>
          <w:i/>
          <w:iCs/>
          <w:color w:val="6B7686"/>
          <w:sz w:val="16"/>
          <w:szCs w:val="16"/>
        </w:rPr>
        <w:t xml:space="preserve">Dokumen ini bersifat informatif dan bukan merupakan jaminan hasil usaha maupun nasihat keuangan. Setiap keputusan kerja sama atau investasi sebaiknya didasarkan pada uji tuntas (due diligence) mandiri oleh calon mitra/investor.</w:t>
      </w:r>
    </w:p>
    <w:p>
      <w:r>
        <w:br w:type="page"/>
      </w:r>
    </w:p>
    <w:p>
      <w:pPr>
        <w:spacing w:after="200"/>
      </w:pPr>
      <w:r>
        <w:rPr>
          <w:rFonts w:ascii="Arial" w:cs="Arial" w:eastAsia="Arial" w:hAnsi="Arial"/>
          <w:b/>
          <w:bCs/>
          <w:color w:val="C8A24A"/>
          <w:sz w:val="18"/>
          <w:szCs w:val="18"/>
        </w:rPr>
        <w:t xml:space="preserve">RENCANA INVESTASI JANGKA PANJANG</w:t>
      </w:r>
    </w:p>
    <w:p>
      <w:pPr>
        <w:pStyle w:val="Heading1"/>
        <w:spacing w:after="160" w:before="120"/>
      </w:pPr>
      <w:r>
        <w:rPr>
          <w:rFonts w:ascii="Arial" w:cs="Arial" w:eastAsia="Arial" w:hAnsi="Arial"/>
          <w:b/>
          <w:bCs/>
          <w:color w:val="0B1F3A"/>
          <w:sz w:val="32"/>
          <w:szCs w:val="32"/>
        </w:rPr>
        <w:t xml:space="preserve">Arah Pertumbuhan Jasa Hukum</w:t>
      </w:r>
    </w:p>
    <w:p>
      <w:pPr>
        <w:spacing w:after="160"/>
      </w:pPr>
      <w:r>
        <w:rPr>
          <w:rFonts w:ascii="Arial" w:cs="Arial" w:eastAsia="Arial" w:hAnsi="Arial"/>
          <w:color w:val="334155"/>
          <w:sz w:val="21"/>
          <w:szCs w:val="21"/>
        </w:rPr>
        <w:t xml:space="preserve">Berikut arah strategis pengembangan usaha yang akan didukung oleh kemitraan dan investasi yang terjalin.</w:t>
      </w:r>
    </w:p>
    <w:p>
      <w:pPr>
        <w:spacing w:after="20" w:before="120"/>
      </w:pPr>
      <w:r>
        <w:rPr>
          <w:rFonts w:ascii="Arial" w:cs="Arial" w:eastAsia="Arial" w:hAnsi="Arial"/>
          <w:b/>
          <w:bCs/>
          <w:color w:val="C8A24A"/>
          <w:sz w:val="21"/>
          <w:szCs w:val="21"/>
        </w:rPr>
        <w:t xml:space="preserve">1. </w:t>
      </w:r>
      <w:r>
        <w:rPr>
          <w:rFonts w:ascii="Arial" w:cs="Arial" w:eastAsia="Arial" w:hAnsi="Arial"/>
          <w:b/>
          <w:bCs/>
          <w:color w:val="0B1F3A"/>
          <w:sz w:val="21"/>
          <w:szCs w:val="21"/>
        </w:rPr>
        <w:t xml:space="preserve">Penguatan Layanan Inti</w:t>
      </w:r>
      <w:r>
        <w:rPr>
          <w:rFonts w:ascii="Arial" w:cs="Arial" w:eastAsia="Arial" w:hAnsi="Arial"/>
          <w:i/>
          <w:iCs/>
          <w:color w:val="94A3B8"/>
          <w:sz w:val="17"/>
          <w:szCs w:val="17"/>
        </w:rPr>
        <w:t xml:space="preserve">  (Tahun 1–2)</w:t>
      </w:r>
    </w:p>
    <w:p>
      <w:pPr>
        <w:spacing w:after="140"/>
        <w:ind w:left="360"/>
      </w:pPr>
      <w:r>
        <w:rPr>
          <w:rFonts w:ascii="Arial" w:cs="Arial" w:eastAsia="Arial" w:hAnsi="Arial"/>
          <w:color w:val="334155"/>
          <w:sz w:val="19"/>
          <w:szCs w:val="19"/>
        </w:rPr>
        <w:t xml:space="preserve">Memperkuat kapasitas tim hukum internal dan memperluas cakupan layanan konsultasi, legal drafting, serta pendampingan litigasi/non-litigasi.</w:t>
      </w:r>
    </w:p>
    <w:p>
      <w:pPr>
        <w:spacing w:after="20" w:before="120"/>
      </w:pPr>
      <w:r>
        <w:rPr>
          <w:rFonts w:ascii="Arial" w:cs="Arial" w:eastAsia="Arial" w:hAnsi="Arial"/>
          <w:b/>
          <w:bCs/>
          <w:color w:val="C8A24A"/>
          <w:sz w:val="21"/>
          <w:szCs w:val="21"/>
        </w:rPr>
        <w:t xml:space="preserve">2. </w:t>
      </w:r>
      <w:r>
        <w:rPr>
          <w:rFonts w:ascii="Arial" w:cs="Arial" w:eastAsia="Arial" w:hAnsi="Arial"/>
          <w:b/>
          <w:bCs/>
          <w:color w:val="0B1F3A"/>
          <w:sz w:val="21"/>
          <w:szCs w:val="21"/>
        </w:rPr>
        <w:t xml:space="preserve">Perluasan Jaringan &amp; Digitalisasi</w:t>
      </w:r>
      <w:r>
        <w:rPr>
          <w:rFonts w:ascii="Arial" w:cs="Arial" w:eastAsia="Arial" w:hAnsi="Arial"/>
          <w:i/>
          <w:iCs/>
          <w:color w:val="94A3B8"/>
          <w:sz w:val="17"/>
          <w:szCs w:val="17"/>
        </w:rPr>
        <w:t xml:space="preserve">  (Tahun 3–5)</w:t>
      </w:r>
    </w:p>
    <w:p>
      <w:pPr>
        <w:spacing w:after="140"/>
        <w:ind w:left="360"/>
      </w:pPr>
      <w:r>
        <w:rPr>
          <w:rFonts w:ascii="Arial" w:cs="Arial" w:eastAsia="Arial" w:hAnsi="Arial"/>
          <w:color w:val="334155"/>
          <w:sz w:val="19"/>
          <w:szCs w:val="19"/>
        </w:rPr>
        <w:t xml:space="preserve">Memperluas jaringan kerja sama dengan advokat mitra di berbagai daerah serta mengintegrasikan layanan dengan Aplikasi Legalku untuk menjangkau lebih banyak klien secara online.</w:t>
      </w:r>
    </w:p>
    <w:p>
      <w:pPr>
        <w:spacing w:after="20" w:before="120"/>
      </w:pPr>
      <w:r>
        <w:rPr>
          <w:rFonts w:ascii="Arial" w:cs="Arial" w:eastAsia="Arial" w:hAnsi="Arial"/>
          <w:b/>
          <w:bCs/>
          <w:color w:val="C8A24A"/>
          <w:sz w:val="21"/>
          <w:szCs w:val="21"/>
        </w:rPr>
        <w:t xml:space="preserve">3. </w:t>
      </w:r>
      <w:r>
        <w:rPr>
          <w:rFonts w:ascii="Arial" w:cs="Arial" w:eastAsia="Arial" w:hAnsi="Arial"/>
          <w:b/>
          <w:bCs/>
          <w:color w:val="0B1F3A"/>
          <w:sz w:val="21"/>
          <w:szCs w:val="21"/>
        </w:rPr>
        <w:t xml:space="preserve">Pertumbuhan Berkelanjutan</w:t>
      </w:r>
      <w:r>
        <w:rPr>
          <w:rFonts w:ascii="Arial" w:cs="Arial" w:eastAsia="Arial" w:hAnsi="Arial"/>
          <w:i/>
          <w:iCs/>
          <w:color w:val="94A3B8"/>
          <w:sz w:val="17"/>
          <w:szCs w:val="17"/>
        </w:rPr>
        <w:t xml:space="preserve">  (Tahun 5+)</w:t>
      </w:r>
    </w:p>
    <w:p>
      <w:pPr>
        <w:spacing w:after="140"/>
        <w:ind w:left="360"/>
      </w:pPr>
      <w:r>
        <w:rPr>
          <w:rFonts w:ascii="Arial" w:cs="Arial" w:eastAsia="Arial" w:hAnsi="Arial"/>
          <w:color w:val="334155"/>
          <w:sz w:val="19"/>
          <w:szCs w:val="19"/>
        </w:rPr>
        <w:t xml:space="preserve">Mengembangkan segmen layanan korporasi dan kemitraan institusional secara berkelanjutan seiring pertumbuhan kebutuhan hukum UMKM dan korporasi di Indonesia.</w:t>
      </w:r>
    </w:p>
    <w:p>
      <w:pPr>
        <w:spacing w:after="100" w:before="80"/>
      </w:pPr>
      <w:r>
        <w:rPr>
          <w:rFonts w:ascii="Arial" w:cs="Arial" w:eastAsia="Arial" w:hAnsi="Arial"/>
          <w:i/>
          <w:iCs/>
          <w:color w:val="94A3B8"/>
          <w:sz w:val="16"/>
          <w:szCs w:val="16"/>
        </w:rPr>
        <w:t xml:space="preserve">Rencana ini merupakan arah strategis perusahaan dan dapat menyesuaikan kondisi pasar; bukan merupakan jaminan hasil atau imbal investasi tertentu.</w:t>
      </w:r>
    </w:p>
    <w:p>
      <w:r>
        <w:br w:type="page"/>
      </w:r>
    </w:p>
    <w:p>
      <w:pPr>
        <w:spacing w:after="200"/>
      </w:pPr>
      <w:r>
        <w:rPr>
          <w:rFonts w:ascii="Arial" w:cs="Arial" w:eastAsia="Arial" w:hAnsi="Arial"/>
          <w:b/>
          <w:bCs/>
          <w:color w:val="C8A24A"/>
          <w:sz w:val="18"/>
          <w:szCs w:val="18"/>
        </w:rPr>
        <w:t xml:space="preserve">PELUANG PASAR &amp; INVESTASI</w:t>
      </w:r>
    </w:p>
    <w:p>
      <w:pPr>
        <w:pStyle w:val="Heading1"/>
        <w:spacing w:after="160" w:before="120"/>
      </w:pPr>
      <w:r>
        <w:rPr>
          <w:rFonts w:ascii="Arial" w:cs="Arial" w:eastAsia="Arial" w:hAnsi="Arial"/>
          <w:b/>
          <w:bCs/>
          <w:color w:val="0B1F3A"/>
          <w:sz w:val="32"/>
          <w:szCs w:val="32"/>
        </w:rPr>
        <w:t xml:space="preserve">Mengapa Ini Saat yang Tepat untuk Berinvestasi</w:t>
      </w:r>
    </w:p>
    <w:p>
      <w:pPr>
        <w:pStyle w:val="ListParagraph"/>
        <w:numPr>
          <w:ilvl w:val="0"/>
          <w:numId w:val="3"/>
        </w:numPr>
        <w:spacing w:after="140"/>
      </w:pPr>
      <w:r>
        <w:rPr>
          <w:sz w:val="20"/>
          <w:szCs w:val="20"/>
        </w:rPr>
        <w:t xml:space="preserve">Rasio advokat terhadap populasi Indonesia masih jauh dari ideal: sekitar </w:t>
      </w:r>
      <w:r>
        <w:rPr>
          <w:b/>
          <w:bCs/>
          <w:sz w:val="20"/>
          <w:szCs w:val="20"/>
        </w:rPr>
        <w:t xml:space="preserve">69.813 advokat terdaftar</w:t>
      </w:r>
      <w:r>
        <w:rPr>
          <w:sz w:val="20"/>
          <w:szCs w:val="20"/>
        </w:rPr>
        <w:t xml:space="preserve"> untuk populasi </w:t>
      </w:r>
      <w:r>
        <w:rPr>
          <w:b/>
          <w:bCs/>
          <w:sz w:val="20"/>
          <w:szCs w:val="20"/>
        </w:rPr>
        <w:t xml:space="preserve">~288,3 juta jiwa</w:t>
      </w:r>
      <w:r>
        <w:rPr>
          <w:sz w:val="20"/>
          <w:szCs w:val="20"/>
        </w:rPr>
        <w:t xml:space="preserve"> (akhir 2025), sementara standar ideal versi kajian Bappenas adalah satu advokat melayani sekitar 1.150 pencari keadilan per tahun — celah ini menandakan besarnya permintaan yang belum terlayani.</w:t>
      </w:r>
    </w:p>
    <w:p>
      <w:pPr>
        <w:pStyle w:val="ListParagraph"/>
        <w:numPr>
          <w:ilvl w:val="0"/>
          <w:numId w:val="3"/>
        </w:numPr>
        <w:spacing w:after="140"/>
      </w:pPr>
      <w:r>
        <w:rPr>
          <w:sz w:val="20"/>
          <w:szCs w:val="20"/>
        </w:rPr>
        <w:t xml:space="preserve">Pertumbuhan jumlah UMKM dan korporasi baru di Indonesia terus mendorong kebutuhan pendampingan hukum berkelanjutan, mulai dari kontrak bisnis hingga kepatuhan regulasi.</w:t>
      </w:r>
    </w:p>
    <w:p>
      <w:pPr>
        <w:pStyle w:val="ListParagraph"/>
        <w:numPr>
          <w:ilvl w:val="0"/>
          <w:numId w:val="3"/>
        </w:numPr>
        <w:spacing w:after="140"/>
      </w:pPr>
      <w:r>
        <w:rPr>
          <w:sz w:val="20"/>
          <w:szCs w:val="20"/>
        </w:rPr>
        <w:t xml:space="preserve">Model layanan yang transparan dan terjangkau membuka peluang menjangkau segmen klien individu dan UMKM yang selama ini kurang terlayani oleh firma hukum konvensional.</w:t>
      </w:r>
    </w:p>
    <w:p>
      <w:pPr>
        <w:spacing w:after="240" w:before="80"/>
      </w:pPr>
      <w:r>
        <w:rPr>
          <w:rFonts w:ascii="Arial" w:cs="Arial" w:eastAsia="Arial" w:hAnsi="Arial"/>
          <w:i/>
          <w:iCs/>
          <w:color w:val="94A3B8"/>
          <w:sz w:val="16"/>
          <w:szCs w:val="16"/>
        </w:rPr>
        <w:t xml:space="preserve">Sumber data: Republika/pernyataan Wakil Ketua MPR Bambang Soesatyo (Bamsoet), Desember 2025 — statistik advokat dan rasio ideal Bappenas.</w:t>
      </w:r>
    </w:p>
    <w:p>
      <w:pPr>
        <w:shd w:fill="0B1F3A" w:val="clear"/>
        <w:spacing w:after="120" w:before="200"/>
        <w:jc w:val="center"/>
      </w:pPr>
      <w:r>
        <w:rPr>
          <w:rFonts w:ascii="Arial" w:cs="Arial" w:eastAsia="Arial" w:hAnsi="Arial"/>
          <w:b/>
          <w:bCs/>
          <w:color w:val="FFFFFF"/>
          <w:sz w:val="26"/>
          <w:szCs w:val="26"/>
        </w:rPr>
        <w:t xml:space="preserve">Tertarik Bermitra atau Berinvestasi?</w:t>
      </w:r>
    </w:p>
    <w:p>
      <w:pPr>
        <w:shd w:fill="0B1F3A" w:val="clear"/>
        <w:spacing w:after="120"/>
        <w:jc w:val="center"/>
      </w:pPr>
      <w:r>
        <w:rPr>
          <w:rFonts w:ascii="Arial" w:cs="Arial" w:eastAsia="Arial" w:hAnsi="Arial"/>
          <w:color w:val="DBE4F0"/>
          <w:sz w:val="19"/>
          <w:szCs w:val="19"/>
        </w:rPr>
        <w:t xml:space="preserve">Kami terbuka untuk diskusi lebih lanjut mengenai peluang kerja sama dan investasi pada Jasa Hukum. Hubungi kami untuk menjadwalkan presentasi lebih rinci.</w:t>
      </w:r>
    </w:p>
    <w:p>
      <w:pPr>
        <w:shd w:fill="0B1F3A" w:val="clear"/>
        <w:spacing w:after="60"/>
        <w:jc w:val="center"/>
      </w:pPr>
      <w:r>
        <w:rPr>
          <w:rFonts w:ascii="Arial" w:cs="Arial" w:eastAsia="Arial" w:hAnsi="Arial"/>
          <w:b/>
          <w:bCs/>
          <w:color w:val="C8A24A"/>
          <w:sz w:val="18"/>
          <w:szCs w:val="18"/>
        </w:rPr>
        <w:t xml:space="preserve">WhatsApp / Telepon: </w:t>
      </w:r>
      <w:r>
        <w:rPr>
          <w:rFonts w:ascii="Arial" w:cs="Arial" w:eastAsia="Arial" w:hAnsi="Arial"/>
          <w:color w:val="FFFFFF"/>
          <w:sz w:val="18"/>
          <w:szCs w:val="18"/>
        </w:rPr>
        <w:t xml:space="preserve">0811-2696-066</w:t>
      </w:r>
    </w:p>
    <w:p>
      <w:pPr>
        <w:shd w:fill="0B1F3A" w:val="clear"/>
        <w:spacing w:after="60"/>
        <w:jc w:val="center"/>
      </w:pPr>
      <w:r>
        <w:rPr>
          <w:rFonts w:ascii="Arial" w:cs="Arial" w:eastAsia="Arial" w:hAnsi="Arial"/>
          <w:b/>
          <w:bCs/>
          <w:color w:val="C8A24A"/>
          <w:sz w:val="18"/>
          <w:szCs w:val="18"/>
        </w:rPr>
        <w:t xml:space="preserve">Email: </w:t>
      </w:r>
      <w:r>
        <w:rPr>
          <w:rFonts w:ascii="Arial" w:cs="Arial" w:eastAsia="Arial" w:hAnsi="Arial"/>
          <w:color w:val="FFFFFF"/>
          <w:sz w:val="18"/>
          <w:szCs w:val="18"/>
        </w:rPr>
        <w:t xml:space="preserve">adm@legalku.co.id</w:t>
      </w:r>
    </w:p>
    <w:p>
      <w:pPr>
        <w:shd w:fill="0B1F3A" w:val="clear"/>
        <w:spacing w:after="60"/>
        <w:jc w:val="center"/>
      </w:pPr>
      <w:r>
        <w:rPr>
          <w:rFonts w:ascii="Arial" w:cs="Arial" w:eastAsia="Arial" w:hAnsi="Arial"/>
          <w:b/>
          <w:bCs/>
          <w:color w:val="C8A24A"/>
          <w:sz w:val="18"/>
          <w:szCs w:val="18"/>
        </w:rPr>
        <w:t xml:space="preserve">Website: </w:t>
      </w:r>
      <w:r>
        <w:rPr>
          <w:rFonts w:ascii="Arial" w:cs="Arial" w:eastAsia="Arial" w:hAnsi="Arial"/>
          <w:color w:val="FFFFFF"/>
          <w:sz w:val="18"/>
          <w:szCs w:val="18"/>
        </w:rPr>
        <w:t xml:space="preserve">www.legalku.org</w:t>
      </w:r>
    </w:p>
    <w:p>
      <w:pPr>
        <w:shd w:fill="0B1F3A" w:val="clear"/>
        <w:spacing w:after="60"/>
        <w:jc w:val="center"/>
      </w:pPr>
      <w:r>
        <w:rPr>
          <w:rFonts w:ascii="Arial" w:cs="Arial" w:eastAsia="Arial" w:hAnsi="Arial"/>
          <w:b/>
          <w:bCs/>
          <w:color w:val="C8A24A"/>
          <w:sz w:val="18"/>
          <w:szCs w:val="18"/>
        </w:rPr>
        <w:t xml:space="preserve">Alamat: </w:t>
      </w:r>
      <w:r>
        <w:rPr>
          <w:rFonts w:ascii="Arial" w:cs="Arial" w:eastAsia="Arial" w:hAnsi="Arial"/>
          <w:color w:val="FFFFFF"/>
          <w:sz w:val="18"/>
          <w:szCs w:val="18"/>
        </w:rPr>
        <w:t xml:space="preserve">Jl. Taman Flamboyan Raya No. 26, Pedurungan Lor, Semarang</w:t>
      </w:r>
    </w:p>
    <w:p>
      <w:pPr>
        <w:spacing w:after="200"/>
      </w:pPr>
    </w:p>
    <w:p>
      <w:pPr>
        <w:shd w:fill="F7F8FA" w:val="clear"/>
        <w:spacing w:before="100"/>
      </w:pPr>
      <w:r>
        <w:rPr>
          <w:rFonts w:ascii="Arial" w:cs="Arial" w:eastAsia="Arial" w:hAnsi="Arial"/>
          <w:i/>
          <w:iCs/>
          <w:color w:val="94A3B8"/>
          <w:sz w:val="16"/>
          <w:szCs w:val="16"/>
        </w:rPr>
        <w:t xml:space="preserve">Dokumen ini disiapkan oleh PT Legalku Multi Digital untuk keperluan diskusi awal dengan calon mitra dan investor. Data dan angka pasar yang dicantumkan bersifat estimasi berdasarkan sumber publik yang disebutkan pada bagian sumber, bukan proyeksi keuangan resmi perusahaan. Informasi lebih rinci mengenai kinerja usaha akan disampaikan pada tahap due diligence.</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6E6E3" w:sz="4" w:space="4"/>
      </w:pBdr>
      <w:jc w:val="center"/>
    </w:pPr>
    <w:r>
      <w:rPr>
        <w:rFonts w:ascii="Arial" w:cs="Arial" w:eastAsia="Arial" w:hAnsi="Arial"/>
        <w:color w:val="9AA5B5"/>
        <w:sz w:val="14"/>
        <w:szCs w:val="14"/>
      </w:rPr>
      <w:t xml:space="preserve">© 2026 PT Legalku Multi Digital · Halaman </w:t>
    </w:r>
    <w:r>
      <w:rPr>
        <w:rFonts w:ascii="Arial" w:cs="Arial" w:eastAsia="Arial" w:hAnsi="Arial"/>
        <w:color w:val="9AA5B5"/>
        <w:sz w:val="14"/>
        <w:szCs w:val="14"/>
      </w:rPr>
      <w:fldChar w:fldCharType="begin"/>
      <w:instrText xml:space="preserve">PAGE</w:instrText>
      <w:fldChar w:fldCharType="separate"/>
      <w:fldChar w:fldCharType="end"/>
    </w:r>
    <w:r>
      <w:rPr>
        <w:rFonts w:ascii="Arial" w:cs="Arial" w:eastAsia="Arial" w:hAnsi="Arial"/>
        <w:color w:val="9AA5B5"/>
        <w:sz w:val="14"/>
        <w:szCs w:val="14"/>
      </w:rPr>
      <w:t xml:space="preserve"> dari </w:t>
    </w:r>
    <w:r>
      <w:rPr>
        <w:rFonts w:ascii="Arial" w:cs="Arial" w:eastAsia="Arial" w:hAnsi="Arial"/>
        <w:color w:val="9AA5B5"/>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6E6E3" w:sz="4" w:space="4"/>
      </w:pBdr>
      <w:jc w:val="right"/>
    </w:pPr>
    <w:r>
      <w:rPr>
        <w:rFonts w:ascii="Arial" w:cs="Arial" w:eastAsia="Arial" w:hAnsi="Arial"/>
        <w:color w:val="9AA5B5"/>
        <w:sz w:val="14"/>
        <w:szCs w:val="14"/>
      </w:rPr>
      <w:t xml:space="preserve">PT LEGALKU MULTI DIGITAL · COMPANY PROFILE JASA HUKUM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abstractNum>
  <w:abstractNum w:abstractNumId="3" w15:restartNumberingAfterBreak="0">
    <w:multiLevelType w:val="hybridMultilevel"/>
    <w:lvl w:ilvl="0" w15:tentative="1">
      <w:start w:val="1"/>
      <w:numFmt w:val="bullet"/>
      <w:lvlText w:val="•"/>
      <w:lvlJc w:val="start"/>
      <w:pPr>
        <w:ind w:left="36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316c3375e07790a6ec8503c500827fb9abfa22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PT Legalku Multi Digital — Company Profile Jasa Hukum</dc:title>
  <dc:subject>Company Profile &amp; Peluang Kemitraan Investasi Divisi Jasa Hukum, PT Legalku Multi Digital, Semarang.</dc:subject>
  <dc:creator>PT Legalku Multi Digital</dc:creator>
  <cp:keywords>company profile Jasa Hukum, PT Legalku Multi Digital, Jasa Hukum, peluang investasi Semarang, kemitraan usaha Indonesia</cp:keywords>
  <dc:description>Company Profile &amp; Peluang Kemitraan Investasi Divisi Jasa Hukum, PT Legalku Multi Digital, Semarang.</dc:description>
  <cp:lastModifiedBy>PT Legalku Multi Digital</cp:lastModifiedBy>
  <cp:revision>1</cp:revision>
  <dcterms:created xsi:type="dcterms:W3CDTF">2026-09-03T03:33:12.158Z</dcterms:created>
  <dcterms:modified xsi:type="dcterms:W3CDTF">2026-09-03T03:33:12.158Z</dcterms:modified>
</cp:coreProperties>
</file>

<file path=docProps/custom.xml><?xml version="1.0" encoding="utf-8"?>
<Properties xmlns="http://schemas.openxmlformats.org/officeDocument/2006/custom-properties" xmlns:vt="http://schemas.openxmlformats.org/officeDocument/2006/docPropsVTypes"/>
</file>